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D961A0" w:rsidR="00E82943" w:rsidP="00046A23" w:rsidRDefault="00EC75A8" w14:paraId="73909561" w14:textId="77777777">
      <w:pPr>
        <w:rPr>
          <w:sz w:val="18"/>
          <w:szCs w:val="18"/>
        </w:rPr>
      </w:pPr>
      <w:r w:rsidRPr="00D961A0">
        <w:rPr>
          <w:noProof/>
          <w:sz w:val="18"/>
          <w:szCs w:val="18"/>
        </w:rPr>
        <w:drawing>
          <wp:anchor distT="0" distB="0" distL="114300" distR="114300" simplePos="0" relativeHeight="251659264" behindDoc="0" locked="0" layoutInCell="1" allowOverlap="1" wp14:anchorId="5DE194DB" wp14:editId="438BEE84">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961A0" w:rsidR="00C51B7E">
        <w:rPr>
          <w:noProof/>
          <w:sz w:val="18"/>
          <w:szCs w:val="18"/>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Pr="00D961A0" w:rsidR="00E82943" w:rsidP="00046A23" w:rsidRDefault="00EC75A8" w14:paraId="0CBF9DA2" w14:textId="77777777">
      <w:pPr>
        <w:rPr>
          <w:sz w:val="18"/>
          <w:szCs w:val="18"/>
        </w:rPr>
      </w:pPr>
      <w:r w:rsidRPr="00D961A0">
        <w:rPr>
          <w:noProof/>
          <w:sz w:val="18"/>
          <w:szCs w:val="18"/>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961A0" w:rsidR="00C51B7E">
        <w:rPr>
          <w:noProof/>
          <w:sz w:val="18"/>
          <w:szCs w:val="18"/>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rsidRPr="00046A23" w:rsidR="00C51B7E" w:rsidP="00046A23" w:rsidRDefault="00046A23" w14:paraId="720DBD1D" w14:textId="0142C70C">
                            <w:pPr>
                              <w:pStyle w:val="Titre"/>
                            </w:pPr>
                            <w:r>
                              <w:t xml:space="preserve">Points </w:t>
                            </w:r>
                            <w:r>
                              <w:rPr>
                                <w:b w:val="0"/>
                                <w:bCs w:val="0"/>
                              </w:rPr>
                              <w:t>clés</w:t>
                            </w:r>
                          </w:p>
                          <w:p w:rsidRPr="00046A23" w:rsidR="00C51B7E" w:rsidP="00046A23" w:rsidRDefault="00046A23" w14:paraId="3590FB96" w14:textId="4FFADE1B">
                            <w:pPr>
                              <w:pStyle w:val="Titre2"/>
                            </w:pPr>
                            <w:r>
                              <w:t>Campagne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w14:anchorId="631EAFE6">
                <v:stroke joinstyle="miter"/>
                <v:path gradientshapeok="t" o:connecttype="rect"/>
              </v:shapetype>
              <v:shape id="Text Box 8"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">
                <v:textbox>
                  <w:txbxContent>
                    <w:p w:rsidRPr="00046A23" w:rsidR="00C51B7E" w:rsidP="00046A23" w:rsidRDefault="00046A23" w14:paraId="720DBD1D" w14:textId="0142C70C">
                      <w:pPr>
                        <w:pStyle w:val="Titre"/>
                      </w:pPr>
                      <w:r>
                        <w:t xml:space="preserve">Points </w:t>
                      </w:r>
                      <w:r>
                        <w:rPr>
                          <w:b w:val="0"/>
                          <w:bCs w:val="0"/>
                        </w:rPr>
                        <w:t xml:space="preserve">clés</w:t>
                      </w:r>
                    </w:p>
                    <w:p w:rsidRPr="00046A23" w:rsidR="00C51B7E" w:rsidP="00046A23" w:rsidRDefault="00046A23" w14:paraId="3590FB96" w14:textId="4FFADE1B">
                      <w:pPr>
                        <w:pStyle w:val="Titre2"/>
                      </w:pPr>
                      <w:r>
                        <w:t xml:space="preserve">Campagne 2024-2025</w:t>
                      </w:r>
                    </w:p>
                  </w:txbxContent>
                </v:textbox>
              </v:shape>
            </w:pict>
          </mc:Fallback>
        </mc:AlternateContent>
      </w:r>
      <w:r w:rsidRPr="00D961A0" w:rsidR="00C51B7E">
        <w:rPr>
          <w:noProof/>
          <w:sz w:val="18"/>
          <w:szCs w:val="18"/>
        </w:rPr>
        <w:drawing>
          <wp:anchor distT="0" distB="0" distL="114300" distR="114300" simplePos="0" relativeHeight="251660288" behindDoc="0" locked="0" layoutInCell="1" allowOverlap="1" wp14:anchorId="12036A29" wp14:editId="5886B99F">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961A0" w:rsidR="00C51B7E">
        <w:rPr>
          <w:noProof/>
          <w:sz w:val="18"/>
          <w:szCs w:val="18"/>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sidRPr="00D961A0" w:rsidR="00C51B7E">
        <w:rPr>
          <w:noProof/>
          <w:sz w:val="42"/>
          <w:szCs w:val="40"/>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rsidRPr="00D961A0">
        <w:rPr>
          <w:sz w:val="18"/>
          <w:szCs w:val="18"/>
        </w:rPr>
        <w:br w:type="page"/>
      </w:r>
    </w:p>
    <w:p w:rsidRPr="00D961A0" w:rsidR="00046A23" w:rsidP="00046A23" w:rsidRDefault="00046A23" w14:paraId="47F8665C" w14:textId="77777777">
      <w:pPr>
        <w:pStyle w:val="Titre1"/>
        <w:rPr>
          <w:sz w:val="42"/>
          <w:szCs w:val="40"/>
        </w:rPr>
      </w:pPr>
      <w:r w:rsidRPr="00D961A0">
        <w:rPr>
          <w:rStyle w:val="TitreCar"/>
          <w:sz w:val="58"/>
          <w:szCs w:val="56"/>
        </w:rPr>
        <w:lastRenderedPageBreak/>
        <w:t xml:space="preserve">Présentation de la </w:t>
      </w:r>
      <w:r w:rsidRPr="00D961A0">
        <w:rPr>
          <w:rStyle w:val="TitreCar"/>
          <w:b/>
          <w:bCs/>
          <w:sz w:val="58"/>
          <w:szCs w:val="56"/>
        </w:rPr>
        <w:t>campagne</w:t>
      </w:r>
    </w:p>
    <w:p w:rsidRPr="00D961A0" w:rsidR="00046A23" w:rsidP="00046A23" w:rsidRDefault="00046A23" w14:paraId="1F7BBCF4" w14:textId="77777777">
      <w:pPr>
        <w:pStyle w:val="Titre2"/>
        <w:rPr>
          <w:sz w:val="22"/>
          <w:szCs w:val="22"/>
        </w:rPr>
      </w:pPr>
      <w:r w:rsidRPr="00D961A0">
        <w:rPr>
          <w:sz w:val="22"/>
          <w:szCs w:val="22"/>
        </w:rPr>
        <w:t>Nom de la campagne</w:t>
      </w:r>
    </w:p>
    <w:p w:rsidRPr="00D961A0" w:rsidR="00046A23" w:rsidP="00046A23" w:rsidRDefault="00046A23" w14:paraId="690C94D6" w14:textId="77777777">
      <w:pPr>
        <w:rPr>
          <w:sz w:val="18"/>
          <w:szCs w:val="18"/>
        </w:rPr>
      </w:pPr>
      <w:r w:rsidRPr="00D961A0">
        <w:rPr>
          <w:sz w:val="18"/>
          <w:szCs w:val="18"/>
        </w:rPr>
        <w:t xml:space="preserve">The Cities Heat </w:t>
      </w:r>
      <w:proofErr w:type="spellStart"/>
      <w:r w:rsidRPr="00D961A0">
        <w:rPr>
          <w:sz w:val="18"/>
          <w:szCs w:val="18"/>
        </w:rPr>
        <w:t>Detox</w:t>
      </w:r>
      <w:proofErr w:type="spellEnd"/>
    </w:p>
    <w:p w:rsidRPr="00D961A0" w:rsidR="00046A23" w:rsidP="00046A23" w:rsidRDefault="00046A23" w14:paraId="22B6B86D" w14:textId="77777777">
      <w:pPr>
        <w:pStyle w:val="Titre2"/>
        <w:rPr>
          <w:sz w:val="22"/>
          <w:szCs w:val="22"/>
        </w:rPr>
      </w:pPr>
      <w:r w:rsidRPr="00D961A0">
        <w:rPr>
          <w:sz w:val="22"/>
          <w:szCs w:val="22"/>
        </w:rPr>
        <w:t>Thème de la campagne</w:t>
      </w:r>
    </w:p>
    <w:p w:rsidRPr="00D961A0" w:rsidR="00046A23" w:rsidP="00046A23" w:rsidRDefault="00046A23" w14:paraId="56CDE98A" w14:textId="77777777">
      <w:pPr>
        <w:rPr>
          <w:sz w:val="18"/>
          <w:szCs w:val="18"/>
        </w:rPr>
      </w:pPr>
      <w:r w:rsidRPr="00D961A0">
        <w:rPr>
          <w:sz w:val="18"/>
          <w:szCs w:val="18"/>
        </w:rPr>
        <w:t>Décarbonisation du chauffage urbain en conformité avec l'élimination progressive du gaz dans l'Union européenne.</w:t>
      </w:r>
    </w:p>
    <w:p w:rsidRPr="00D961A0" w:rsidR="00046A23" w:rsidP="00046A23" w:rsidRDefault="00046A23" w14:paraId="348538F6" w14:textId="77777777">
      <w:pPr>
        <w:pStyle w:val="Titre2"/>
        <w:rPr>
          <w:sz w:val="22"/>
          <w:szCs w:val="22"/>
        </w:rPr>
      </w:pPr>
      <w:r w:rsidRPr="00D961A0">
        <w:rPr>
          <w:sz w:val="22"/>
          <w:szCs w:val="22"/>
        </w:rPr>
        <w:t>Durée de la campagne</w:t>
      </w:r>
    </w:p>
    <w:p w:rsidRPr="00D961A0" w:rsidR="00046A23" w:rsidP="00046A23" w:rsidRDefault="00046A23" w14:paraId="75E7096F" w14:textId="77777777">
      <w:pPr>
        <w:rPr>
          <w:sz w:val="18"/>
          <w:szCs w:val="18"/>
        </w:rPr>
      </w:pPr>
      <w:r w:rsidRPr="00D961A0">
        <w:rPr>
          <w:sz w:val="18"/>
          <w:szCs w:val="18"/>
        </w:rPr>
        <w:t>Juin 2024 - Juin 2025</w:t>
      </w:r>
    </w:p>
    <w:p w:rsidRPr="00D961A0" w:rsidR="00046A23" w:rsidP="00046A23" w:rsidRDefault="00046A23" w14:paraId="3B61DFE2" w14:textId="77777777">
      <w:pPr>
        <w:pStyle w:val="Titre2"/>
        <w:rPr>
          <w:sz w:val="22"/>
          <w:szCs w:val="22"/>
        </w:rPr>
      </w:pPr>
      <w:r w:rsidRPr="00D961A0">
        <w:rPr>
          <w:sz w:val="22"/>
          <w:szCs w:val="22"/>
        </w:rPr>
        <w:t>Résumé</w:t>
      </w:r>
    </w:p>
    <w:p w:rsidRPr="00D961A0" w:rsidR="00046A23" w:rsidP="00046A23" w:rsidRDefault="00046A23" w14:paraId="34D6C4FB" w14:textId="77777777">
      <w:pPr>
        <w:rPr>
          <w:sz w:val="18"/>
          <w:szCs w:val="18"/>
        </w:rPr>
      </w:pPr>
      <w:r w:rsidRPr="00D961A0">
        <w:rPr>
          <w:sz w:val="18"/>
          <w:szCs w:val="18"/>
        </w:rPr>
        <w:t>Dans le contexte de l'abandon progressif du gaz par l'UE, cette campagne souligne le rôle essentiel de la décarbonisation des systèmes de chauffage urbain dans les efforts déployés par l'Europe pour atteindre ses objectifs. Au travers d'un large éventail d'activités, la campagne vise à sensibiliser les autorités locales et à leur donner les moyens d'abandonner les combustibles fossiles en mettant en place un plan de chauffage complet et en adoptant un système de chauffage urbain collectif durable. Pour ce faire, la campagne se concentrera sur les avantages conjoints de la décarbonisation de la chaleur dans les villes : un air plus sain, une économie plus moderne et une sécurité énergétique renforcée. </w:t>
      </w:r>
    </w:p>
    <w:p w:rsidRPr="00D961A0" w:rsidR="00046A23" w:rsidP="00046A23" w:rsidRDefault="00046A23" w14:paraId="2E4FAFE5" w14:textId="77777777">
      <w:pPr>
        <w:pStyle w:val="Titre1"/>
        <w:rPr>
          <w:sz w:val="42"/>
          <w:szCs w:val="40"/>
        </w:rPr>
      </w:pPr>
      <w:r w:rsidRPr="00D961A0">
        <w:rPr>
          <w:rStyle w:val="TitreCar"/>
          <w:b/>
          <w:bCs/>
          <w:sz w:val="58"/>
          <w:szCs w:val="56"/>
        </w:rPr>
        <w:t>La campagne</w:t>
      </w:r>
      <w:r w:rsidRPr="00D961A0">
        <w:rPr>
          <w:rStyle w:val="TitreCar"/>
          <w:sz w:val="58"/>
          <w:szCs w:val="56"/>
        </w:rPr>
        <w:t xml:space="preserve"> en bref</w:t>
      </w:r>
    </w:p>
    <w:p w:rsidRPr="00D961A0" w:rsidR="00046A23" w:rsidP="00046A23" w:rsidRDefault="00046A23" w14:paraId="421BAE72" w14:textId="77777777">
      <w:pPr>
        <w:pStyle w:val="Titre2"/>
        <w:rPr>
          <w:sz w:val="22"/>
          <w:szCs w:val="22"/>
          <w:u w:val="single"/>
        </w:rPr>
      </w:pPr>
      <w:r w:rsidRPr="00D961A0">
        <w:rPr>
          <w:sz w:val="22"/>
          <w:szCs w:val="22"/>
          <w:u w:val="single"/>
        </w:rPr>
        <w:t xml:space="preserve">The Cities Heat </w:t>
      </w:r>
      <w:proofErr w:type="spellStart"/>
      <w:r w:rsidRPr="00D961A0">
        <w:rPr>
          <w:sz w:val="22"/>
          <w:szCs w:val="22"/>
          <w:u w:val="single"/>
        </w:rPr>
        <w:t>Detox</w:t>
      </w:r>
      <w:proofErr w:type="spellEnd"/>
    </w:p>
    <w:p w:rsidRPr="00D961A0" w:rsidR="00046A23" w:rsidP="00046A23" w:rsidRDefault="00046A23" w14:paraId="3B00257A" w14:textId="77777777">
      <w:pPr>
        <w:pStyle w:val="Titre2"/>
        <w:rPr>
          <w:sz w:val="22"/>
          <w:szCs w:val="22"/>
        </w:rPr>
      </w:pPr>
      <w:r w:rsidRPr="00D961A0">
        <w:rPr>
          <w:sz w:val="22"/>
          <w:szCs w:val="22"/>
        </w:rPr>
        <w:t>Un chauffage sain pour les villes</w:t>
      </w:r>
    </w:p>
    <w:p w:rsidRPr="00D961A0" w:rsidR="00046A23" w:rsidP="00046A23" w:rsidRDefault="00046A23" w14:paraId="0FAA9FE7" w14:textId="77777777">
      <w:pPr>
        <w:spacing w:after="0"/>
        <w:rPr>
          <w:color w:val="000000" w:themeColor="text1"/>
          <w:sz w:val="18"/>
          <w:szCs w:val="18"/>
        </w:rPr>
      </w:pPr>
      <w:r w:rsidRPr="00D961A0">
        <w:rPr>
          <w:color w:val="000000" w:themeColor="text1"/>
          <w:sz w:val="18"/>
          <w:szCs w:val="18"/>
        </w:rPr>
        <w:t>Pour un air plus pur, une économie plus forte et des communautés plus résilientes.</w:t>
      </w:r>
    </w:p>
    <w:p w:rsidRPr="00D961A0" w:rsidR="00046A23" w:rsidP="00046A23" w:rsidRDefault="00046A23" w14:paraId="1FC50795" w14:textId="77777777">
      <w:pPr>
        <w:spacing w:after="0"/>
        <w:rPr>
          <w:color w:val="000000" w:themeColor="text1"/>
          <w:sz w:val="18"/>
          <w:szCs w:val="18"/>
        </w:rPr>
      </w:pPr>
    </w:p>
    <w:p w:rsidRPr="00D961A0" w:rsidR="00046A23" w:rsidP="00046A23" w:rsidRDefault="00046A23" w14:paraId="64C0AE7A" w14:textId="77777777">
      <w:pPr>
        <w:spacing w:after="0"/>
        <w:rPr>
          <w:i/>
          <w:iCs/>
          <w:color w:val="000000" w:themeColor="text1"/>
          <w:sz w:val="18"/>
          <w:szCs w:val="18"/>
        </w:rPr>
      </w:pPr>
      <w:r w:rsidRPr="00D961A0">
        <w:rPr>
          <w:i/>
          <w:iCs/>
          <w:color w:val="000000" w:themeColor="text1"/>
          <w:sz w:val="18"/>
          <w:szCs w:val="18"/>
        </w:rPr>
        <w:t>#HealthyHeat4Cities #CitiesHeatDetox</w:t>
      </w:r>
    </w:p>
    <w:p w:rsidRPr="00D961A0" w:rsidR="00046A23" w:rsidP="00046A23" w:rsidRDefault="00046A23" w14:paraId="4EF265DF" w14:textId="77777777">
      <w:pPr>
        <w:spacing w:after="0"/>
        <w:rPr>
          <w:sz w:val="18"/>
          <w:szCs w:val="18"/>
          <w:lang w:val="en-US"/>
        </w:rPr>
      </w:pPr>
    </w:p>
    <w:p w:rsidRPr="00D961A0" w:rsidR="00046A23" w:rsidP="00046A23" w:rsidRDefault="00046A23" w14:paraId="443AF6E6" w14:textId="1383250B">
      <w:pPr>
        <w:spacing w:after="0"/>
        <w:rPr>
          <w:sz w:val="18"/>
          <w:szCs w:val="18"/>
        </w:rPr>
      </w:pPr>
      <w:r w:rsidRPr="0DDE9635" w:rsidR="00046A23">
        <w:rPr>
          <w:sz w:val="18"/>
          <w:szCs w:val="18"/>
        </w:rPr>
        <w:t>Les méthodes de chauffage actuelles qui consistent à brûler des combustibles fossiles sont non seulement néfastes pour l’environnement, mais aussi pour notre santé et pour la société</w:t>
      </w:r>
      <w:r w:rsidRPr="0DDE9635" w:rsidR="5AA84E6A">
        <w:rPr>
          <w:sz w:val="18"/>
          <w:szCs w:val="18"/>
        </w:rPr>
        <w:t>.</w:t>
      </w:r>
      <w:r w:rsidRPr="0DDE9635" w:rsidR="00046A23">
        <w:rPr>
          <w:sz w:val="18"/>
          <w:szCs w:val="18"/>
        </w:rPr>
        <w:t xml:space="preserve"> Représentant 72 % du chauffage des bâtiments en Europe aujourd'hui, elles participent au changement climatique, à l'insécurité énergétique et à la détérioration de la qualité de l'air. Il ne fait aucun doute que nos villes ont besoin d'un verdissement complet des sources de chaleur toxiques pour assurer un avenir plus sain et plus sûr. </w:t>
      </w:r>
    </w:p>
    <w:p w:rsidRPr="00D961A0" w:rsidR="00046A23" w:rsidP="00046A23" w:rsidRDefault="00046A23" w14:paraId="251EBC0F" w14:textId="77777777">
      <w:pPr>
        <w:spacing w:after="0"/>
        <w:rPr>
          <w:sz w:val="18"/>
          <w:szCs w:val="18"/>
        </w:rPr>
      </w:pPr>
    </w:p>
    <w:p w:rsidRPr="00D961A0" w:rsidR="00046A23" w:rsidP="00046A23" w:rsidRDefault="00046A23" w14:paraId="27215182" w14:textId="77777777">
      <w:pPr>
        <w:spacing w:after="0"/>
        <w:rPr>
          <w:sz w:val="18"/>
          <w:szCs w:val="18"/>
        </w:rPr>
      </w:pPr>
      <w:r w:rsidRPr="00D961A0">
        <w:rPr>
          <w:sz w:val="18"/>
          <w:szCs w:val="18"/>
        </w:rPr>
        <w:t xml:space="preserve">Les villes ont le potentiel de faire la différence. Grâce à une planification efficace du chauffage et à l'expansion de solutions collectives telles que le chauffage urbain décarbonisé, les collectivités locales peuvent éliminer progressivement le gaz de leur production de chaleur à grande échelle. </w:t>
      </w:r>
    </w:p>
    <w:p w:rsidRPr="00D961A0" w:rsidR="00046A23" w:rsidP="00046A23" w:rsidRDefault="00046A23" w14:paraId="4440BBB2" w14:textId="77777777">
      <w:pPr>
        <w:spacing w:after="0"/>
        <w:rPr>
          <w:sz w:val="18"/>
          <w:szCs w:val="18"/>
        </w:rPr>
      </w:pPr>
    </w:p>
    <w:p w:rsidRPr="00D961A0" w:rsidR="00046A23" w:rsidP="00046A23" w:rsidRDefault="00046A23" w14:paraId="026D82D8" w14:textId="77777777">
      <w:pPr>
        <w:spacing w:after="0"/>
        <w:rPr>
          <w:b/>
          <w:bCs/>
          <w:sz w:val="18"/>
          <w:szCs w:val="18"/>
        </w:rPr>
      </w:pPr>
      <w:r w:rsidRPr="00D961A0">
        <w:rPr>
          <w:b/>
          <w:bCs/>
          <w:sz w:val="18"/>
          <w:szCs w:val="18"/>
        </w:rPr>
        <w:t xml:space="preserve">Rejoignez le mouvement des villes européennes qui désintoxiquent leur chauffage et optez pour un avenir sûr et sain. </w:t>
      </w:r>
    </w:p>
    <w:p w:rsidRPr="00D961A0" w:rsidR="00046A23" w:rsidP="00046A23" w:rsidRDefault="00046A23" w14:paraId="3E415084" w14:textId="77777777">
      <w:pPr>
        <w:rPr>
          <w:sz w:val="18"/>
          <w:szCs w:val="18"/>
        </w:rPr>
      </w:pPr>
    </w:p>
    <w:p w:rsidRPr="00D961A0" w:rsidR="00046A23" w:rsidP="00046A23" w:rsidRDefault="00046A23" w14:paraId="16802A38" w14:textId="77777777">
      <w:pPr>
        <w:spacing w:after="0"/>
        <w:rPr>
          <w:sz w:val="18"/>
          <w:szCs w:val="18"/>
        </w:rPr>
      </w:pPr>
      <w:r w:rsidRPr="00D961A0">
        <w:rPr>
          <w:sz w:val="18"/>
          <w:szCs w:val="18"/>
        </w:rPr>
        <w:br w:type="page"/>
      </w:r>
    </w:p>
    <w:p w:rsidRPr="00D961A0" w:rsidR="00046A23" w:rsidP="00046A23" w:rsidRDefault="00046A23" w14:paraId="4DE05BFE" w14:textId="77777777">
      <w:pPr>
        <w:pStyle w:val="Titre1"/>
        <w:rPr>
          <w:sz w:val="42"/>
          <w:szCs w:val="40"/>
        </w:rPr>
      </w:pPr>
      <w:r w:rsidRPr="00D961A0">
        <w:rPr>
          <w:b w:val="0"/>
          <w:bCs w:val="0"/>
          <w:sz w:val="42"/>
          <w:szCs w:val="40"/>
        </w:rPr>
        <w:lastRenderedPageBreak/>
        <w:t>Pilier 1</w:t>
      </w:r>
      <w:r w:rsidRPr="00D961A0">
        <w:rPr>
          <w:sz w:val="42"/>
          <w:szCs w:val="40"/>
        </w:rPr>
        <w:t xml:space="preserve"> de la communication</w:t>
      </w:r>
    </w:p>
    <w:p w:rsidRPr="00D961A0" w:rsidR="00046A23" w:rsidP="00046A23" w:rsidRDefault="00046A23" w14:paraId="3335FB36" w14:textId="77777777">
      <w:pPr>
        <w:pStyle w:val="Titre2"/>
        <w:rPr>
          <w:sz w:val="22"/>
          <w:szCs w:val="22"/>
        </w:rPr>
      </w:pPr>
      <w:r w:rsidRPr="00D961A0">
        <w:rPr>
          <w:sz w:val="22"/>
          <w:szCs w:val="22"/>
        </w:rPr>
        <w:t xml:space="preserve">Quels sont les fondements de la campagne Cities Heat </w:t>
      </w:r>
      <w:proofErr w:type="spellStart"/>
      <w:r w:rsidRPr="00D961A0">
        <w:rPr>
          <w:sz w:val="22"/>
          <w:szCs w:val="22"/>
        </w:rPr>
        <w:t>Detox</w:t>
      </w:r>
      <w:proofErr w:type="spellEnd"/>
      <w:r w:rsidRPr="00D961A0">
        <w:rPr>
          <w:sz w:val="22"/>
          <w:szCs w:val="22"/>
        </w:rPr>
        <w:t> ?</w:t>
      </w:r>
    </w:p>
    <w:tbl>
      <w:tblPr>
        <w:tblStyle w:val="Grilledutableau"/>
        <w:tblW w:w="9060" w:type="dxa"/>
        <w:tblBorders>
          <w:top w:val="single" w:color="FFFFFF" w:themeColor="background1" w:sz="12" w:space="0"/>
          <w:left w:val="single" w:color="FFFFFF" w:themeColor="background1" w:sz="12" w:space="0"/>
          <w:bottom w:val="single" w:color="FFFFFF" w:themeColor="background1" w:sz="12" w:space="0"/>
          <w:right w:val="single" w:color="FFFFFF" w:themeColor="background1" w:sz="12" w:space="0"/>
          <w:insideH w:val="single" w:color="FFFFFF" w:themeColor="background1" w:sz="12" w:space="0"/>
          <w:insideV w:val="single" w:color="FFFFFF" w:themeColor="background1" w:sz="12" w:space="0"/>
        </w:tblBorders>
        <w:tblLayout w:type="fixed"/>
        <w:tblCellMar>
          <w:top w:w="85" w:type="dxa"/>
          <w:bottom w:w="85" w:type="dxa"/>
        </w:tblCellMar>
        <w:tblLook w:val="06A0" w:firstRow="1" w:lastRow="0" w:firstColumn="1" w:lastColumn="0" w:noHBand="1" w:noVBand="1"/>
      </w:tblPr>
      <w:tblGrid>
        <w:gridCol w:w="3020"/>
        <w:gridCol w:w="3020"/>
        <w:gridCol w:w="3020"/>
      </w:tblGrid>
      <w:tr w:rsidRPr="00D961A0" w:rsidR="00046A23" w:rsidTr="004C6886" w14:paraId="4A56E8B5" w14:textId="77777777">
        <w:trPr>
          <w:trHeight w:val="300"/>
        </w:trPr>
        <w:tc>
          <w:tcPr>
            <w:tcW w:w="9060" w:type="dxa"/>
            <w:gridSpan w:val="3"/>
            <w:shd w:val="clear" w:color="auto" w:fill="F2F2F2" w:themeFill="background1" w:themeFillShade="F2"/>
          </w:tcPr>
          <w:p w:rsidRPr="00D961A0" w:rsidR="00046A23" w:rsidP="004C6886" w:rsidRDefault="00046A23" w14:paraId="38F31B96" w14:textId="77777777">
            <w:pPr>
              <w:jc w:val="center"/>
              <w:rPr>
                <w:b/>
                <w:bCs/>
                <w:color w:val="000000" w:themeColor="text1"/>
                <w:sz w:val="18"/>
                <w:szCs w:val="18"/>
              </w:rPr>
            </w:pPr>
            <w:r w:rsidRPr="00D961A0">
              <w:rPr>
                <w:b/>
                <w:bCs/>
                <w:color w:val="000000" w:themeColor="text1"/>
                <w:sz w:val="18"/>
                <w:szCs w:val="18"/>
              </w:rPr>
              <w:t>Pour des villes plus saines</w:t>
            </w:r>
          </w:p>
          <w:p w:rsidRPr="00D961A0" w:rsidR="00046A23" w:rsidP="004C6886" w:rsidRDefault="00046A23" w14:paraId="61762295" w14:textId="77777777">
            <w:pPr>
              <w:jc w:val="center"/>
              <w:rPr>
                <w:color w:val="000000" w:themeColor="text1"/>
                <w:sz w:val="18"/>
                <w:szCs w:val="18"/>
              </w:rPr>
            </w:pPr>
            <w:r w:rsidRPr="00D961A0">
              <w:rPr>
                <w:color w:val="000000" w:themeColor="text1"/>
                <w:sz w:val="18"/>
                <w:szCs w:val="18"/>
              </w:rPr>
              <w:t>Pour préserver la santé d'une ville, il faut éviter les sources de chaleur toxiques.</w:t>
            </w:r>
          </w:p>
          <w:p w:rsidRPr="00D961A0" w:rsidR="00046A23" w:rsidP="004C6886" w:rsidRDefault="00046A23" w14:paraId="0C1986D9" w14:textId="77777777">
            <w:pPr>
              <w:jc w:val="center"/>
              <w:rPr>
                <w:color w:val="000000" w:themeColor="text1"/>
                <w:sz w:val="18"/>
                <w:szCs w:val="18"/>
              </w:rPr>
            </w:pPr>
            <w:r w:rsidRPr="00D961A0">
              <w:rPr>
                <w:color w:val="000000" w:themeColor="text1"/>
                <w:sz w:val="18"/>
                <w:szCs w:val="18"/>
              </w:rPr>
              <w:t>Dans le cadre de la lutte mondiale contre le changement climatique, la désintoxication du chauffage urbain est une étape essentielle pour parvenir à des émissions nettes nulles en Europe d'ici à 2050.</w:t>
            </w:r>
          </w:p>
        </w:tc>
      </w:tr>
      <w:tr w:rsidRPr="00D961A0" w:rsidR="00046A23" w:rsidTr="004C6886" w14:paraId="36944075" w14:textId="77777777">
        <w:trPr>
          <w:trHeight w:val="300"/>
        </w:trPr>
        <w:tc>
          <w:tcPr>
            <w:tcW w:w="3020" w:type="dxa"/>
            <w:shd w:val="clear" w:color="auto" w:fill="F2F2F2" w:themeFill="background1" w:themeFillShade="F2"/>
          </w:tcPr>
          <w:p w:rsidRPr="00D961A0" w:rsidR="00046A23" w:rsidP="004C6886" w:rsidRDefault="00046A23" w14:paraId="032A323D" w14:textId="77777777">
            <w:pPr>
              <w:jc w:val="center"/>
              <w:rPr>
                <w:b/>
                <w:bCs/>
                <w:color w:val="000000" w:themeColor="text1"/>
                <w:sz w:val="18"/>
                <w:szCs w:val="18"/>
              </w:rPr>
            </w:pPr>
            <w:r w:rsidRPr="00D961A0">
              <w:rPr>
                <w:b/>
                <w:bCs/>
                <w:color w:val="000000" w:themeColor="text1"/>
                <w:sz w:val="18"/>
                <w:szCs w:val="18"/>
              </w:rPr>
              <w:t>Pour un air plus pur</w:t>
            </w:r>
          </w:p>
          <w:p w:rsidRPr="00D961A0" w:rsidR="00046A23" w:rsidP="004C6886" w:rsidRDefault="00046A23" w14:paraId="04D5F068" w14:textId="77777777">
            <w:pPr>
              <w:jc w:val="center"/>
              <w:rPr>
                <w:sz w:val="18"/>
                <w:szCs w:val="18"/>
              </w:rPr>
            </w:pPr>
            <w:r w:rsidRPr="00D961A0">
              <w:rPr>
                <w:sz w:val="18"/>
                <w:szCs w:val="18"/>
              </w:rPr>
              <w:t>Pour améliorer la qualité de l'air et la santé dans les villes, en particulier dans les zones urbaines denses, afin de protéger l'environnement de votre ville et le bien-être des citoyens.</w:t>
            </w:r>
          </w:p>
          <w:p w:rsidRPr="00D961A0" w:rsidR="00046A23" w:rsidP="004C6886" w:rsidRDefault="00046A23" w14:paraId="1E7479A3" w14:textId="77777777">
            <w:pPr>
              <w:jc w:val="center"/>
              <w:rPr>
                <w:b/>
                <w:bCs/>
                <w:sz w:val="18"/>
                <w:szCs w:val="18"/>
              </w:rPr>
            </w:pPr>
          </w:p>
        </w:tc>
        <w:tc>
          <w:tcPr>
            <w:tcW w:w="3020" w:type="dxa"/>
            <w:shd w:val="clear" w:color="auto" w:fill="F2F2F2" w:themeFill="background1" w:themeFillShade="F2"/>
          </w:tcPr>
          <w:p w:rsidRPr="00D961A0" w:rsidR="00046A23" w:rsidP="004C6886" w:rsidRDefault="00046A23" w14:paraId="756B20FF" w14:textId="77777777">
            <w:pPr>
              <w:jc w:val="center"/>
              <w:rPr>
                <w:b/>
                <w:bCs/>
                <w:color w:val="000000" w:themeColor="text1"/>
                <w:sz w:val="18"/>
                <w:szCs w:val="18"/>
              </w:rPr>
            </w:pPr>
            <w:r w:rsidRPr="00D961A0">
              <w:rPr>
                <w:b/>
                <w:bCs/>
                <w:color w:val="000000" w:themeColor="text1"/>
                <w:sz w:val="18"/>
                <w:szCs w:val="18"/>
              </w:rPr>
              <w:t>Pour une économie plus forte</w:t>
            </w:r>
          </w:p>
          <w:p w:rsidRPr="00D961A0" w:rsidR="00046A23" w:rsidP="004C6886" w:rsidRDefault="00046A23" w14:paraId="29DDD771" w14:textId="3910F931">
            <w:pPr>
              <w:jc w:val="center"/>
              <w:rPr>
                <w:color w:val="000000" w:themeColor="text1"/>
                <w:sz w:val="18"/>
                <w:szCs w:val="18"/>
              </w:rPr>
            </w:pPr>
            <w:r w:rsidRPr="00D961A0">
              <w:rPr>
                <w:color w:val="000000" w:themeColor="text1"/>
                <w:sz w:val="18"/>
                <w:szCs w:val="18"/>
              </w:rPr>
              <w:t xml:space="preserve">Pour soutenir une économie plus performante sur le plan énergétique, plus moderne et </w:t>
            </w:r>
            <w:r w:rsidRPr="00D961A0" w:rsidR="00D961A0">
              <w:rPr>
                <w:color w:val="000000" w:themeColor="text1"/>
                <w:sz w:val="18"/>
                <w:szCs w:val="18"/>
              </w:rPr>
              <w:t>circulaire</w:t>
            </w:r>
            <w:r w:rsidRPr="00D961A0">
              <w:rPr>
                <w:color w:val="000000" w:themeColor="text1"/>
                <w:sz w:val="18"/>
                <w:szCs w:val="18"/>
              </w:rPr>
              <w:t>, en créant des emplois dans un nouveau secteur d'activité.</w:t>
            </w:r>
          </w:p>
          <w:p w:rsidRPr="00D961A0" w:rsidR="00046A23" w:rsidP="004C6886" w:rsidRDefault="00046A23" w14:paraId="3E9EC6D1" w14:textId="77777777">
            <w:pPr>
              <w:jc w:val="center"/>
              <w:rPr>
                <w:b/>
                <w:bCs/>
                <w:color w:val="000000" w:themeColor="text1"/>
                <w:sz w:val="18"/>
                <w:szCs w:val="18"/>
              </w:rPr>
            </w:pPr>
          </w:p>
        </w:tc>
        <w:tc>
          <w:tcPr>
            <w:tcW w:w="3020" w:type="dxa"/>
            <w:shd w:val="clear" w:color="auto" w:fill="F2F2F2" w:themeFill="background1" w:themeFillShade="F2"/>
          </w:tcPr>
          <w:p w:rsidRPr="00D961A0" w:rsidR="00046A23" w:rsidP="004C6886" w:rsidRDefault="00046A23" w14:paraId="6C3E25AD" w14:textId="77777777">
            <w:pPr>
              <w:jc w:val="center"/>
              <w:rPr>
                <w:b/>
                <w:bCs/>
                <w:color w:val="000000" w:themeColor="text1"/>
                <w:sz w:val="18"/>
                <w:szCs w:val="18"/>
              </w:rPr>
            </w:pPr>
            <w:r w:rsidRPr="00D961A0">
              <w:rPr>
                <w:b/>
                <w:bCs/>
                <w:color w:val="000000" w:themeColor="text1"/>
                <w:sz w:val="18"/>
                <w:szCs w:val="18"/>
              </w:rPr>
              <w:t>Pour des communautés plus résilientes</w:t>
            </w:r>
          </w:p>
          <w:p w:rsidRPr="00D961A0" w:rsidR="00046A23" w:rsidP="004C6886" w:rsidRDefault="00046A23" w14:paraId="27385150" w14:textId="77777777">
            <w:pPr>
              <w:jc w:val="center"/>
              <w:rPr>
                <w:color w:val="000000" w:themeColor="text1"/>
                <w:sz w:val="18"/>
                <w:szCs w:val="18"/>
              </w:rPr>
            </w:pPr>
            <w:r w:rsidRPr="00D961A0">
              <w:rPr>
                <w:color w:val="000000" w:themeColor="text1"/>
                <w:sz w:val="18"/>
                <w:szCs w:val="18"/>
              </w:rPr>
              <w:t>Pour assurer la souveraineté énergétique et une transition juste qui lutte contre la précarité énergétique et atténue les effets à long terme du changement climatique sur les communautés locales.</w:t>
            </w:r>
          </w:p>
        </w:tc>
      </w:tr>
    </w:tbl>
    <w:p w:rsidRPr="00D961A0" w:rsidR="00046A23" w:rsidP="00046A23" w:rsidRDefault="00046A23" w14:paraId="70798C89" w14:textId="77777777">
      <w:pPr>
        <w:spacing w:after="0"/>
        <w:rPr>
          <w:b/>
          <w:bCs/>
          <w:sz w:val="18"/>
          <w:szCs w:val="18"/>
        </w:rPr>
      </w:pPr>
    </w:p>
    <w:p w:rsidRPr="00D961A0" w:rsidR="00046A23" w:rsidP="00046A23" w:rsidRDefault="00046A23" w14:paraId="02116147" w14:textId="77777777">
      <w:pPr>
        <w:pStyle w:val="Titre1"/>
        <w:rPr>
          <w:sz w:val="42"/>
          <w:szCs w:val="40"/>
        </w:rPr>
      </w:pPr>
      <w:r w:rsidRPr="00D961A0">
        <w:rPr>
          <w:b w:val="0"/>
          <w:bCs w:val="0"/>
          <w:sz w:val="42"/>
          <w:szCs w:val="40"/>
        </w:rPr>
        <w:t>Pilier 2</w:t>
      </w:r>
      <w:r w:rsidRPr="00D961A0">
        <w:rPr>
          <w:sz w:val="42"/>
          <w:szCs w:val="40"/>
        </w:rPr>
        <w:t xml:space="preserve"> de la communication</w:t>
      </w:r>
    </w:p>
    <w:p w:rsidRPr="00D961A0" w:rsidR="00046A23" w:rsidP="00046A23" w:rsidRDefault="00046A23" w14:paraId="6FCD9DDB" w14:textId="77777777">
      <w:pPr>
        <w:pStyle w:val="Titre2"/>
        <w:rPr>
          <w:sz w:val="22"/>
          <w:szCs w:val="22"/>
        </w:rPr>
      </w:pPr>
      <w:r w:rsidRPr="00D961A0">
        <w:rPr>
          <w:sz w:val="22"/>
          <w:szCs w:val="22"/>
        </w:rPr>
        <w:t>Que peuvent faire les villes pour détoxifier leur chauffage ?</w:t>
      </w:r>
    </w:p>
    <w:tbl>
      <w:tblPr>
        <w:tblStyle w:val="Grilledutableau"/>
        <w:tblW w:w="99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Pr="00D961A0" w:rsidR="00046A23" w:rsidTr="004C6886" w14:paraId="3B7DBB54" w14:textId="77777777">
        <w:trPr>
          <w:trHeight w:val="300"/>
        </w:trPr>
        <w:tc>
          <w:tcPr>
            <w:tcW w:w="9909" w:type="dxa"/>
            <w:gridSpan w:val="3"/>
            <w:tcBorders>
              <w:top w:val="double" w:color="FFFFFF" w:themeColor="background1" w:sz="4" w:space="0"/>
            </w:tcBorders>
            <w:shd w:val="clear" w:color="auto" w:fill="F2F2F2" w:themeFill="background1" w:themeFillShade="F2"/>
          </w:tcPr>
          <w:p w:rsidRPr="00D961A0" w:rsidR="00046A23" w:rsidP="004C6886" w:rsidRDefault="00046A23" w14:paraId="3E2DDC30" w14:textId="77BC1B1C">
            <w:pPr>
              <w:jc w:val="center"/>
              <w:rPr>
                <w:b/>
                <w:bCs/>
                <w:color w:val="000000" w:themeColor="text1"/>
                <w:sz w:val="18"/>
                <w:szCs w:val="18"/>
              </w:rPr>
            </w:pPr>
            <w:r w:rsidRPr="00D961A0">
              <w:rPr>
                <w:b/>
                <w:bCs/>
                <w:color w:val="000000" w:themeColor="text1"/>
                <w:sz w:val="18"/>
                <w:szCs w:val="18"/>
              </w:rPr>
              <w:t xml:space="preserve">Pour chauffer les villes, il n'est pas nécessaire de brûler des </w:t>
            </w:r>
            <w:r w:rsidRPr="00D961A0" w:rsidR="00D961A0">
              <w:rPr>
                <w:b/>
                <w:bCs/>
                <w:color w:val="000000" w:themeColor="text1"/>
                <w:sz w:val="18"/>
                <w:szCs w:val="18"/>
              </w:rPr>
              <w:t>produits</w:t>
            </w:r>
            <w:r w:rsidRPr="00D961A0">
              <w:rPr>
                <w:b/>
                <w:bCs/>
                <w:color w:val="000000" w:themeColor="text1"/>
                <w:sz w:val="18"/>
                <w:szCs w:val="18"/>
              </w:rPr>
              <w:t xml:space="preserve"> </w:t>
            </w:r>
            <w:r w:rsidRPr="00D961A0" w:rsidR="00D961A0">
              <w:rPr>
                <w:b/>
                <w:bCs/>
                <w:color w:val="000000" w:themeColor="text1"/>
                <w:sz w:val="18"/>
                <w:szCs w:val="18"/>
              </w:rPr>
              <w:t>nocifs</w:t>
            </w:r>
            <w:r w:rsidRPr="00D961A0">
              <w:rPr>
                <w:b/>
                <w:bCs/>
                <w:color w:val="000000" w:themeColor="text1"/>
                <w:sz w:val="18"/>
                <w:szCs w:val="18"/>
              </w:rPr>
              <w:t>.</w:t>
            </w:r>
          </w:p>
          <w:p w:rsidRPr="00D961A0" w:rsidR="00046A23" w:rsidP="004C6886" w:rsidRDefault="00046A23" w14:paraId="0064F0FD" w14:textId="77777777">
            <w:pPr>
              <w:jc w:val="center"/>
              <w:rPr>
                <w:color w:val="000000" w:themeColor="text1"/>
                <w:sz w:val="18"/>
                <w:szCs w:val="18"/>
              </w:rPr>
            </w:pPr>
            <w:r w:rsidRPr="00D961A0">
              <w:rPr>
                <w:color w:val="000000" w:themeColor="text1"/>
                <w:sz w:val="18"/>
                <w:szCs w:val="18"/>
              </w:rPr>
              <w:t>Les villes peuvent désintoxiquer leur chauffage à grande échelle en adoptant massivement des systèmes de production thermique plus propres, plus modernes et plus durables. Voici comment procéder en trois étapes.</w:t>
            </w:r>
          </w:p>
        </w:tc>
      </w:tr>
      <w:tr w:rsidRPr="00D961A0" w:rsidR="00046A23" w:rsidTr="004C6886" w14:paraId="6CF07C99" w14:textId="77777777">
        <w:trPr>
          <w:trHeight w:val="300"/>
        </w:trPr>
        <w:tc>
          <w:tcPr>
            <w:tcW w:w="3261" w:type="dxa"/>
            <w:tcBorders>
              <w:top w:val="double" w:color="FFFFFF" w:themeColor="background1" w:sz="4" w:space="0"/>
              <w:bottom w:val="double" w:color="FFFFFF" w:themeColor="background1" w:sz="4" w:space="0"/>
              <w:right w:val="double" w:color="FFFFFF" w:themeColor="background1" w:sz="4" w:space="0"/>
            </w:tcBorders>
            <w:shd w:val="clear" w:color="auto" w:fill="F2F2F2" w:themeFill="background1" w:themeFillShade="F2"/>
          </w:tcPr>
          <w:p w:rsidRPr="00D961A0" w:rsidR="00046A23" w:rsidP="004C6886" w:rsidRDefault="00046A23" w14:paraId="61885FCE" w14:textId="77777777">
            <w:pPr>
              <w:numPr>
                <w:ilvl w:val="0"/>
                <w:numId w:val="1"/>
              </w:numPr>
              <w:rPr>
                <w:b/>
                <w:bCs/>
                <w:color w:val="000000" w:themeColor="text1"/>
                <w:sz w:val="18"/>
                <w:szCs w:val="18"/>
              </w:rPr>
            </w:pPr>
            <w:r w:rsidRPr="00D961A0">
              <w:rPr>
                <w:b/>
                <w:bCs/>
                <w:color w:val="000000" w:themeColor="text1"/>
                <w:sz w:val="18"/>
                <w:szCs w:val="18"/>
              </w:rPr>
              <w:t>Connaître son système de chauffage</w:t>
            </w:r>
          </w:p>
        </w:tc>
        <w:tc>
          <w:tcPr>
            <w:tcW w:w="3543" w:type="dxa"/>
            <w:tcBorders>
              <w:top w:val="double" w:color="FFFFFF" w:themeColor="background1" w:sz="4" w:space="0"/>
              <w:left w:val="double" w:color="FFFFFF" w:themeColor="background1" w:sz="4" w:space="0"/>
              <w:bottom w:val="double" w:color="FFFFFF" w:themeColor="background1" w:sz="4" w:space="0"/>
            </w:tcBorders>
            <w:shd w:val="clear" w:color="auto" w:fill="F2F2F2" w:themeFill="background1" w:themeFillShade="F2"/>
          </w:tcPr>
          <w:p w:rsidRPr="00D961A0" w:rsidR="00046A23" w:rsidP="004C6886" w:rsidRDefault="00046A23" w14:paraId="47D04557" w14:textId="77777777">
            <w:pPr>
              <w:numPr>
                <w:ilvl w:val="0"/>
                <w:numId w:val="1"/>
              </w:numPr>
              <w:rPr>
                <w:b/>
                <w:bCs/>
                <w:color w:val="000000" w:themeColor="text1"/>
                <w:sz w:val="18"/>
                <w:szCs w:val="18"/>
              </w:rPr>
            </w:pPr>
            <w:r w:rsidRPr="00D961A0">
              <w:rPr>
                <w:b/>
                <w:bCs/>
                <w:color w:val="000000" w:themeColor="text1"/>
                <w:sz w:val="18"/>
                <w:szCs w:val="18"/>
              </w:rPr>
              <w:t>Désintoxiquer totalement sa ville</w:t>
            </w:r>
          </w:p>
        </w:tc>
        <w:tc>
          <w:tcPr>
            <w:tcW w:w="3105" w:type="dxa"/>
            <w:tcBorders>
              <w:top w:val="double" w:color="FFFFFF" w:themeColor="background1" w:sz="4" w:space="0"/>
              <w:left w:val="double" w:color="FFFFFF" w:themeColor="background1" w:sz="4" w:space="0"/>
              <w:bottom w:val="double" w:color="FFFFFF" w:themeColor="background1" w:sz="4" w:space="0"/>
            </w:tcBorders>
            <w:shd w:val="clear" w:color="auto" w:fill="F2F2F2" w:themeFill="background1" w:themeFillShade="F2"/>
          </w:tcPr>
          <w:p w:rsidRPr="00D961A0" w:rsidR="00046A23" w:rsidP="004C6886" w:rsidRDefault="00046A23" w14:paraId="1C00FCD7" w14:textId="77777777">
            <w:pPr>
              <w:numPr>
                <w:ilvl w:val="0"/>
                <w:numId w:val="1"/>
              </w:numPr>
              <w:rPr>
                <w:b/>
                <w:bCs/>
                <w:color w:val="000000" w:themeColor="text1"/>
                <w:sz w:val="18"/>
                <w:szCs w:val="18"/>
              </w:rPr>
            </w:pPr>
            <w:r w:rsidRPr="00D961A0">
              <w:rPr>
                <w:b/>
                <w:bCs/>
                <w:color w:val="000000" w:themeColor="text1"/>
                <w:sz w:val="18"/>
                <w:szCs w:val="18"/>
              </w:rPr>
              <w:t>Purifier son système de chaleur</w:t>
            </w:r>
          </w:p>
        </w:tc>
      </w:tr>
      <w:tr w:rsidRPr="00D961A0" w:rsidR="00046A23" w:rsidTr="004C6886" w14:paraId="13917C63" w14:textId="77777777">
        <w:trPr>
          <w:trHeight w:val="300"/>
        </w:trPr>
        <w:tc>
          <w:tcPr>
            <w:tcW w:w="3261" w:type="dxa"/>
            <w:tcBorders>
              <w:top w:val="double" w:color="FFFFFF" w:themeColor="background1" w:sz="4" w:space="0"/>
              <w:right w:val="single" w:color="FFFFFF" w:themeColor="background1" w:sz="4" w:space="0"/>
            </w:tcBorders>
            <w:shd w:val="clear" w:color="auto" w:fill="F2F2F2" w:themeFill="background1" w:themeFillShade="F2"/>
          </w:tcPr>
          <w:p w:rsidRPr="00D961A0" w:rsidR="00046A23" w:rsidP="004C6886" w:rsidRDefault="00046A23" w14:paraId="60E8F822" w14:textId="77777777">
            <w:pPr>
              <w:jc w:val="center"/>
              <w:rPr>
                <w:sz w:val="18"/>
                <w:szCs w:val="18"/>
              </w:rPr>
            </w:pPr>
            <w:r w:rsidRPr="00D961A0">
              <w:rPr>
                <w:sz w:val="18"/>
                <w:szCs w:val="18"/>
              </w:rPr>
              <w:t>La première étape de toute désintoxication consiste à bien comprendre votre système : les sources de chaleur de votre ville, la demande de chauffage et les alternatives potentielles.</w:t>
            </w:r>
          </w:p>
          <w:p w:rsidRPr="00D961A0" w:rsidR="00046A23" w:rsidP="004C6886" w:rsidRDefault="00046A23" w14:paraId="6484289C" w14:textId="77777777">
            <w:pPr>
              <w:jc w:val="center"/>
              <w:rPr>
                <w:sz w:val="18"/>
                <w:szCs w:val="18"/>
              </w:rPr>
            </w:pPr>
            <w:r w:rsidRPr="00D961A0">
              <w:rPr>
                <w:sz w:val="18"/>
                <w:szCs w:val="18"/>
              </w:rPr>
              <w:t>En dressant une cartographie et une planification complètes, il est possible d'identifier les possibilités de décarbonisation des sources de chaleur et de réduction de la demande, ainsi que les possibilités d'expansion ou de mise en œuvre de réseaux de chauffage urbain collectifs.</w:t>
            </w:r>
          </w:p>
        </w:tc>
        <w:tc>
          <w:tcPr>
            <w:tcW w:w="3543" w:type="dxa"/>
            <w:tcBorders>
              <w:top w:val="double" w:color="FFFFFF" w:themeColor="background1" w:sz="4" w:space="0"/>
              <w:left w:val="single" w:color="FFFFFF" w:themeColor="background1" w:sz="4" w:space="0"/>
            </w:tcBorders>
            <w:shd w:val="clear" w:color="auto" w:fill="F2F2F2" w:themeFill="background1" w:themeFillShade="F2"/>
          </w:tcPr>
          <w:p w:rsidRPr="00D961A0" w:rsidR="00046A23" w:rsidP="004C6886" w:rsidRDefault="00046A23" w14:paraId="3D16D6F8" w14:textId="77777777">
            <w:pPr>
              <w:jc w:val="center"/>
              <w:rPr>
                <w:sz w:val="18"/>
                <w:szCs w:val="18"/>
              </w:rPr>
            </w:pPr>
            <w:r w:rsidRPr="00D961A0">
              <w:rPr>
                <w:sz w:val="18"/>
                <w:szCs w:val="18"/>
              </w:rPr>
              <w:t>Pour une désintoxication plus efficace qui réduise les substances nocives liées au chauffage à grande échelle, il convient d'envisager une approche à l'échelle de la ville entière. Cela signifie qu'il faut adopter des solutions de chauffage urbain collectif décarbonisé.</w:t>
            </w:r>
          </w:p>
          <w:p w:rsidRPr="00D961A0" w:rsidR="00046A23" w:rsidP="004C6886" w:rsidRDefault="00046A23" w14:paraId="3041A9F5" w14:textId="77777777">
            <w:pPr>
              <w:jc w:val="center"/>
              <w:rPr>
                <w:sz w:val="18"/>
                <w:szCs w:val="18"/>
              </w:rPr>
            </w:pPr>
            <w:r w:rsidRPr="00D961A0">
              <w:rPr>
                <w:sz w:val="18"/>
                <w:szCs w:val="18"/>
              </w:rPr>
              <w:t>L'extension, le développement et le renouvellement des systèmes de chauffage urbain dans les zones à forte densité constituent le moyen le plus efficace et le plus rentable d'utiliser à grande échelle des énergies à faible teneur en carbone et d'améliorer la qualité de l'air, tout en garantissant la sécurité énergétique.</w:t>
            </w:r>
          </w:p>
        </w:tc>
        <w:tc>
          <w:tcPr>
            <w:tcW w:w="3105" w:type="dxa"/>
            <w:tcBorders>
              <w:top w:val="double" w:color="FFFFFF" w:themeColor="background1" w:sz="4" w:space="0"/>
              <w:left w:val="single" w:color="FFFFFF" w:themeColor="background1" w:sz="4" w:space="0"/>
            </w:tcBorders>
            <w:shd w:val="clear" w:color="auto" w:fill="F2F2F2" w:themeFill="background1" w:themeFillShade="F2"/>
          </w:tcPr>
          <w:p w:rsidRPr="00D961A0" w:rsidR="00046A23" w:rsidP="004C6886" w:rsidRDefault="00046A23" w14:paraId="6221E8E1" w14:textId="77777777">
            <w:pPr>
              <w:jc w:val="center"/>
              <w:rPr>
                <w:sz w:val="18"/>
                <w:szCs w:val="18"/>
              </w:rPr>
            </w:pPr>
            <w:r w:rsidRPr="00D961A0">
              <w:rPr>
                <w:sz w:val="18"/>
                <w:szCs w:val="18"/>
              </w:rPr>
              <w:t>Reverdissez le système de chauffage de votre ville en alimentant vos réseaux de distribution avec des sources de chaleur propres et saines les plus adaptées à votre territoire.</w:t>
            </w:r>
          </w:p>
          <w:p w:rsidRPr="00D961A0" w:rsidR="00046A23" w:rsidP="004C6886" w:rsidRDefault="00046A23" w14:paraId="49EFE784" w14:textId="77777777">
            <w:pPr>
              <w:jc w:val="center"/>
              <w:rPr>
                <w:sz w:val="18"/>
                <w:szCs w:val="18"/>
              </w:rPr>
            </w:pPr>
            <w:r w:rsidRPr="00D961A0">
              <w:rPr>
                <w:sz w:val="18"/>
                <w:szCs w:val="18"/>
              </w:rPr>
              <w:t>La géothermie, la chaleur solaire et les pompes à chaleur à grande échelle alimentées par des énergies renouvelables sont d'excellentes sources pour moderniser le système de chauffage de votre ville.</w:t>
            </w:r>
          </w:p>
        </w:tc>
      </w:tr>
    </w:tbl>
    <w:p w:rsidRPr="00D961A0" w:rsidR="00046A23" w:rsidP="00046A23" w:rsidRDefault="00046A23" w14:paraId="4F5D95BD" w14:textId="77777777">
      <w:pPr>
        <w:rPr>
          <w:sz w:val="18"/>
          <w:szCs w:val="18"/>
          <w:lang w:val="en-US"/>
        </w:rPr>
      </w:pPr>
    </w:p>
    <w:p w:rsidRPr="00D961A0" w:rsidR="005A2121" w:rsidP="005A2121" w:rsidRDefault="005A2121" w14:paraId="534AEC3F" w14:textId="12160284">
      <w:pPr>
        <w:pStyle w:val="Titre2"/>
        <w:rPr>
          <w:sz w:val="22"/>
          <w:szCs w:val="22"/>
        </w:rPr>
      </w:pPr>
      <w:r w:rsidRPr="00D961A0">
        <w:rPr>
          <w:sz w:val="22"/>
          <w:szCs w:val="22"/>
        </w:rPr>
        <w:t xml:space="preserve">Comment établir votre programme Cities Heat </w:t>
      </w:r>
      <w:proofErr w:type="spellStart"/>
      <w:r w:rsidRPr="00D961A0">
        <w:rPr>
          <w:sz w:val="22"/>
          <w:szCs w:val="22"/>
        </w:rPr>
        <w:t>Detox</w:t>
      </w:r>
      <w:proofErr w:type="spellEnd"/>
      <w:r w:rsidRPr="00D961A0">
        <w:rPr>
          <w:sz w:val="22"/>
          <w:szCs w:val="22"/>
        </w:rPr>
        <w:t> ?</w:t>
      </w:r>
    </w:p>
    <w:tbl>
      <w:tblPr>
        <w:tblStyle w:val="Grilledutableau"/>
        <w:tblW w:w="0" w:type="auto"/>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Pr="00D961A0" w:rsidR="005A2121" w:rsidTr="005A2121" w14:paraId="335BD7CB" w14:textId="77777777">
        <w:tc>
          <w:tcPr>
            <w:tcW w:w="9016" w:type="dxa"/>
            <w:gridSpan w:val="3"/>
            <w:shd w:val="clear" w:color="auto" w:fill="F2F2F2" w:themeFill="background1" w:themeFillShade="F2"/>
          </w:tcPr>
          <w:p w:rsidRPr="00D961A0" w:rsidR="005A2121" w:rsidP="005A2121" w:rsidRDefault="005A2121" w14:paraId="2ACA70F3" w14:textId="6CA8D214">
            <w:pPr>
              <w:jc w:val="center"/>
              <w:rPr>
                <w:b/>
                <w:bCs/>
                <w:sz w:val="18"/>
                <w:szCs w:val="18"/>
              </w:rPr>
            </w:pPr>
            <w:r w:rsidRPr="00D961A0">
              <w:rPr>
                <w:b/>
                <w:bCs/>
                <w:sz w:val="18"/>
                <w:szCs w:val="18"/>
              </w:rPr>
              <w:t xml:space="preserve">Créez votre mix Cities Heat </w:t>
            </w:r>
            <w:proofErr w:type="spellStart"/>
            <w:r w:rsidRPr="00D961A0">
              <w:rPr>
                <w:b/>
                <w:bCs/>
                <w:sz w:val="18"/>
                <w:szCs w:val="18"/>
              </w:rPr>
              <w:t>Detox</w:t>
            </w:r>
            <w:proofErr w:type="spellEnd"/>
            <w:r w:rsidRPr="00D961A0">
              <w:rPr>
                <w:b/>
                <w:bCs/>
                <w:sz w:val="18"/>
                <w:szCs w:val="18"/>
              </w:rPr>
              <w:t>.</w:t>
            </w:r>
          </w:p>
        </w:tc>
      </w:tr>
      <w:tr w:rsidRPr="00D961A0" w:rsidR="005A2121" w:rsidTr="005A2121" w14:paraId="26E0ABB6" w14:textId="77777777">
        <w:tc>
          <w:tcPr>
            <w:tcW w:w="3005" w:type="dxa"/>
            <w:shd w:val="clear" w:color="auto" w:fill="F2F2F2" w:themeFill="background1" w:themeFillShade="F2"/>
          </w:tcPr>
          <w:p w:rsidRPr="00D961A0" w:rsidR="005A2121" w:rsidP="005A2121" w:rsidRDefault="005A2121" w14:paraId="07F3CBAF" w14:textId="77777777">
            <w:pPr>
              <w:rPr>
                <w:sz w:val="18"/>
                <w:szCs w:val="18"/>
              </w:rPr>
            </w:pPr>
            <w:r w:rsidRPr="00D961A0">
              <w:rPr>
                <w:sz w:val="18"/>
                <w:szCs w:val="18"/>
              </w:rPr>
              <w:t>Les bases d'un chauffage et d'un refroidissement sains</w:t>
            </w:r>
          </w:p>
          <w:p w:rsidRPr="00D961A0" w:rsidR="005A2121" w:rsidP="005A2121" w:rsidRDefault="005A2121" w14:paraId="7510CFF9" w14:textId="77777777">
            <w:pPr>
              <w:pStyle w:val="Paragraphedeliste"/>
              <w:numPr>
                <w:ilvl w:val="0"/>
                <w:numId w:val="7"/>
              </w:numPr>
              <w:rPr>
                <w:sz w:val="18"/>
                <w:szCs w:val="18"/>
              </w:rPr>
            </w:pPr>
            <w:r w:rsidRPr="00D961A0">
              <w:rPr>
                <w:sz w:val="18"/>
                <w:szCs w:val="18"/>
              </w:rPr>
              <w:t>Chauffage urbain</w:t>
            </w:r>
          </w:p>
          <w:p w:rsidRPr="00D961A0" w:rsidR="005A2121" w:rsidP="005A2121" w:rsidRDefault="005A2121" w14:paraId="3EA3130D" w14:textId="77777777">
            <w:pPr>
              <w:pStyle w:val="Paragraphedeliste"/>
              <w:numPr>
                <w:ilvl w:val="0"/>
                <w:numId w:val="7"/>
              </w:numPr>
              <w:rPr>
                <w:sz w:val="18"/>
                <w:szCs w:val="18"/>
              </w:rPr>
            </w:pPr>
            <w:r w:rsidRPr="00D961A0">
              <w:rPr>
                <w:sz w:val="18"/>
                <w:szCs w:val="18"/>
              </w:rPr>
              <w:t>Refroidissement urbain</w:t>
            </w:r>
          </w:p>
          <w:p w:rsidRPr="00D961A0" w:rsidR="005A2121" w:rsidP="005A2121" w:rsidRDefault="005A2121" w14:paraId="65726574" w14:textId="09F685FA">
            <w:pPr>
              <w:pStyle w:val="Paragraphedeliste"/>
              <w:numPr>
                <w:ilvl w:val="0"/>
                <w:numId w:val="7"/>
              </w:numPr>
              <w:rPr>
                <w:sz w:val="18"/>
                <w:szCs w:val="18"/>
              </w:rPr>
            </w:pPr>
            <w:r w:rsidRPr="00D961A0">
              <w:rPr>
                <w:sz w:val="18"/>
                <w:szCs w:val="18"/>
              </w:rPr>
              <w:t>Pompes à chaleur</w:t>
            </w:r>
          </w:p>
        </w:tc>
        <w:tc>
          <w:tcPr>
            <w:tcW w:w="3005" w:type="dxa"/>
            <w:shd w:val="clear" w:color="auto" w:fill="F2F2F2" w:themeFill="background1" w:themeFillShade="F2"/>
          </w:tcPr>
          <w:p w:rsidRPr="00D961A0" w:rsidR="005A2121" w:rsidP="005A2121" w:rsidRDefault="005A2121" w14:paraId="7DA01504" w14:textId="77777777">
            <w:pPr>
              <w:rPr>
                <w:sz w:val="18"/>
                <w:szCs w:val="18"/>
              </w:rPr>
            </w:pPr>
            <w:r w:rsidRPr="00D961A0">
              <w:rPr>
                <w:sz w:val="18"/>
                <w:szCs w:val="18"/>
              </w:rPr>
              <w:t xml:space="preserve">Ingrédients pour un chauffage et </w:t>
            </w:r>
            <w:proofErr w:type="gramStart"/>
            <w:r w:rsidRPr="00D961A0">
              <w:rPr>
                <w:sz w:val="18"/>
                <w:szCs w:val="18"/>
              </w:rPr>
              <w:t>un refroidissement sains</w:t>
            </w:r>
            <w:proofErr w:type="gramEnd"/>
          </w:p>
          <w:p w:rsidRPr="00D961A0" w:rsidR="005A2121" w:rsidP="005A2121" w:rsidRDefault="005A2121" w14:paraId="1DFA75B4" w14:textId="77777777">
            <w:pPr>
              <w:pStyle w:val="Paragraphedeliste"/>
              <w:numPr>
                <w:ilvl w:val="0"/>
                <w:numId w:val="8"/>
              </w:numPr>
              <w:rPr>
                <w:sz w:val="18"/>
                <w:szCs w:val="18"/>
              </w:rPr>
            </w:pPr>
            <w:r w:rsidRPr="00D961A0">
              <w:rPr>
                <w:sz w:val="18"/>
                <w:szCs w:val="18"/>
              </w:rPr>
              <w:t>Géothermie</w:t>
            </w:r>
          </w:p>
          <w:p w:rsidRPr="00D961A0" w:rsidR="005A2121" w:rsidP="005A2121" w:rsidRDefault="005A2121" w14:paraId="5F015F28" w14:textId="77777777">
            <w:pPr>
              <w:pStyle w:val="Paragraphedeliste"/>
              <w:numPr>
                <w:ilvl w:val="0"/>
                <w:numId w:val="8"/>
              </w:numPr>
              <w:rPr>
                <w:sz w:val="18"/>
                <w:szCs w:val="18"/>
              </w:rPr>
            </w:pPr>
            <w:r w:rsidRPr="00D961A0">
              <w:rPr>
                <w:sz w:val="18"/>
                <w:szCs w:val="18"/>
              </w:rPr>
              <w:t>Énergie thermique solaire</w:t>
            </w:r>
          </w:p>
          <w:p w:rsidRPr="00D961A0" w:rsidR="005A2121" w:rsidP="005A2121" w:rsidRDefault="005A2121" w14:paraId="4D8376CA" w14:textId="77777777">
            <w:pPr>
              <w:pStyle w:val="Paragraphedeliste"/>
              <w:numPr>
                <w:ilvl w:val="0"/>
                <w:numId w:val="8"/>
              </w:numPr>
              <w:rPr>
                <w:sz w:val="18"/>
                <w:szCs w:val="18"/>
              </w:rPr>
            </w:pPr>
            <w:r w:rsidRPr="00D961A0">
              <w:rPr>
                <w:sz w:val="18"/>
                <w:szCs w:val="18"/>
              </w:rPr>
              <w:t>Chaleur résiduelle</w:t>
            </w:r>
          </w:p>
          <w:p w:rsidRPr="00D961A0" w:rsidR="005A2121" w:rsidP="005A2121" w:rsidRDefault="005A2121" w14:paraId="07134E01" w14:textId="77777777">
            <w:pPr>
              <w:pStyle w:val="Paragraphedeliste"/>
              <w:numPr>
                <w:ilvl w:val="0"/>
                <w:numId w:val="8"/>
              </w:numPr>
              <w:rPr>
                <w:sz w:val="18"/>
                <w:szCs w:val="18"/>
              </w:rPr>
            </w:pPr>
            <w:r w:rsidRPr="00D961A0">
              <w:rPr>
                <w:sz w:val="18"/>
                <w:szCs w:val="18"/>
              </w:rPr>
              <w:t>Source d'air</w:t>
            </w:r>
          </w:p>
          <w:p w:rsidRPr="00D961A0" w:rsidR="005A2121" w:rsidP="005A2121" w:rsidRDefault="005A2121" w14:paraId="70AB03C1" w14:textId="2458446A">
            <w:pPr>
              <w:pStyle w:val="Paragraphedeliste"/>
              <w:numPr>
                <w:ilvl w:val="0"/>
                <w:numId w:val="8"/>
              </w:numPr>
              <w:rPr>
                <w:sz w:val="18"/>
                <w:szCs w:val="18"/>
              </w:rPr>
            </w:pPr>
            <w:r w:rsidRPr="00D961A0">
              <w:rPr>
                <w:sz w:val="18"/>
                <w:szCs w:val="18"/>
              </w:rPr>
              <w:t>Source d'eau</w:t>
            </w:r>
          </w:p>
        </w:tc>
        <w:tc>
          <w:tcPr>
            <w:tcW w:w="3006" w:type="dxa"/>
            <w:shd w:val="clear" w:color="auto" w:fill="F2F2F2" w:themeFill="background1" w:themeFillShade="F2"/>
          </w:tcPr>
          <w:p w:rsidRPr="00D961A0" w:rsidR="005A2121" w:rsidP="005A2121" w:rsidRDefault="005A2121" w14:paraId="79E07C0B" w14:textId="77777777">
            <w:pPr>
              <w:rPr>
                <w:sz w:val="18"/>
                <w:szCs w:val="18"/>
              </w:rPr>
            </w:pPr>
            <w:r w:rsidRPr="00D961A0">
              <w:rPr>
                <w:sz w:val="18"/>
                <w:szCs w:val="18"/>
              </w:rPr>
              <w:t>Compléments</w:t>
            </w:r>
          </w:p>
          <w:p w:rsidRPr="00D961A0" w:rsidR="005A2121" w:rsidP="005A2121" w:rsidRDefault="005A2121" w14:paraId="5D1540AA" w14:textId="77777777">
            <w:pPr>
              <w:pStyle w:val="Paragraphedeliste"/>
              <w:numPr>
                <w:ilvl w:val="0"/>
                <w:numId w:val="8"/>
              </w:numPr>
              <w:rPr>
                <w:sz w:val="18"/>
                <w:szCs w:val="18"/>
              </w:rPr>
            </w:pPr>
            <w:r w:rsidRPr="00D961A0">
              <w:rPr>
                <w:sz w:val="18"/>
                <w:szCs w:val="18"/>
              </w:rPr>
              <w:t>Biomasse</w:t>
            </w:r>
          </w:p>
          <w:p w:rsidRPr="00D961A0" w:rsidR="005A2121" w:rsidP="005A2121" w:rsidRDefault="005A2121" w14:paraId="6BBC038A" w14:textId="24333F6F">
            <w:pPr>
              <w:pStyle w:val="Paragraphedeliste"/>
              <w:numPr>
                <w:ilvl w:val="0"/>
                <w:numId w:val="8"/>
              </w:numPr>
              <w:rPr>
                <w:sz w:val="18"/>
                <w:szCs w:val="18"/>
              </w:rPr>
            </w:pPr>
            <w:r w:rsidRPr="00D961A0">
              <w:rPr>
                <w:sz w:val="18"/>
                <w:szCs w:val="18"/>
              </w:rPr>
              <w:t>Biogaz</w:t>
            </w:r>
          </w:p>
        </w:tc>
      </w:tr>
    </w:tbl>
    <w:p w:rsidRPr="00D961A0" w:rsidR="00046A23" w:rsidP="00046A23" w:rsidRDefault="00046A23" w14:paraId="54466134" w14:textId="77777777">
      <w:pPr>
        <w:rPr>
          <w:sz w:val="18"/>
          <w:szCs w:val="18"/>
          <w:lang w:val="en-US"/>
        </w:rPr>
      </w:pPr>
    </w:p>
    <w:p w:rsidRPr="00D961A0" w:rsidR="00046A23" w:rsidP="00046A23" w:rsidRDefault="00046A23" w14:paraId="2B0BF729" w14:textId="77777777">
      <w:pPr>
        <w:pStyle w:val="Titre1"/>
        <w:rPr>
          <w:sz w:val="42"/>
          <w:szCs w:val="40"/>
        </w:rPr>
      </w:pPr>
      <w:r w:rsidRPr="00D961A0">
        <w:rPr>
          <w:b w:val="0"/>
          <w:bCs w:val="0"/>
          <w:sz w:val="42"/>
          <w:szCs w:val="40"/>
        </w:rPr>
        <w:t>Pilier 3</w:t>
      </w:r>
      <w:r w:rsidRPr="00D961A0">
        <w:rPr>
          <w:sz w:val="42"/>
          <w:szCs w:val="40"/>
        </w:rPr>
        <w:t xml:space="preserve"> de la communication</w:t>
      </w:r>
    </w:p>
    <w:p w:rsidRPr="00D961A0" w:rsidR="00046A23" w:rsidP="00046A23" w:rsidRDefault="00046A23" w14:paraId="0515AF9F" w14:textId="77777777">
      <w:pPr>
        <w:pStyle w:val="Titre2"/>
        <w:rPr>
          <w:sz w:val="22"/>
          <w:szCs w:val="22"/>
        </w:rPr>
      </w:pPr>
      <w:r w:rsidRPr="00D961A0">
        <w:rPr>
          <w:sz w:val="22"/>
          <w:szCs w:val="22"/>
        </w:rPr>
        <w:t>De quoi les villes ont-elles besoin pour détoxifier leur chauffage ?</w:t>
      </w:r>
    </w:p>
    <w:p w:rsidRPr="00D961A0" w:rsidR="0090324F" w:rsidP="0090324F" w:rsidRDefault="0090324F" w14:paraId="7B2C8FED" w14:textId="12FF8809">
      <w:pPr>
        <w:rPr>
          <w:sz w:val="18"/>
          <w:szCs w:val="18"/>
        </w:rPr>
      </w:pPr>
      <w:r w:rsidRPr="00D961A0">
        <w:rPr>
          <w:sz w:val="18"/>
          <w:szCs w:val="18"/>
        </w:rPr>
        <w:t xml:space="preserve">Malheureusement, les villes de l'UE doivent actuellement faire face à des conditions défavorables pour désintoxiquer leur chauffage. Un </w:t>
      </w:r>
      <w:hyperlink w:tgtFrame="_blank" w:history="1" r:id="rId14">
        <w:r w:rsidRPr="00D961A0">
          <w:rPr>
            <w:rStyle w:val="Lienhypertexte"/>
            <w:sz w:val="18"/>
            <w:szCs w:val="18"/>
          </w:rPr>
          <w:t>rapport de suivi</w:t>
        </w:r>
      </w:hyperlink>
      <w:r w:rsidRPr="00D961A0">
        <w:rPr>
          <w:sz w:val="18"/>
          <w:szCs w:val="18"/>
        </w:rPr>
        <w:t xml:space="preserve"> de l'UE évaluant l'état d'avancement des plans locaux de chauffage et de refroidissement dans les États membres souligne que la plupart des pays ne disposent pas des cadres réglementaires et de </w:t>
      </w:r>
      <w:proofErr w:type="gramStart"/>
      <w:r w:rsidRPr="00D961A0">
        <w:rPr>
          <w:sz w:val="18"/>
          <w:szCs w:val="18"/>
        </w:rPr>
        <w:t>soutien appropriés</w:t>
      </w:r>
      <w:proofErr w:type="gramEnd"/>
      <w:r w:rsidRPr="00D961A0">
        <w:rPr>
          <w:sz w:val="18"/>
          <w:szCs w:val="18"/>
        </w:rPr>
        <w:t xml:space="preserve"> pour permettre aux municipalités d'entamer la première étape essentielle de leur désintoxication : le plan de chauffage.  </w:t>
      </w:r>
    </w:p>
    <w:p w:rsidRPr="00D961A0" w:rsidR="00EA1CAB" w:rsidP="0090324F" w:rsidRDefault="00046A23" w14:paraId="21AFB5A7" w14:textId="36C6500A">
      <w:pPr>
        <w:rPr>
          <w:sz w:val="18"/>
          <w:szCs w:val="18"/>
        </w:rPr>
      </w:pPr>
      <w:r w:rsidRPr="00D961A0">
        <w:rPr>
          <w:sz w:val="18"/>
          <w:szCs w:val="18"/>
        </w:rPr>
        <w:t xml:space="preserve">Pour une campagne #CitiesHeatDetox réussie, les villes doivent puiser dans les différentes dimensions du bien-être, pour une désintoxication globale et efficace. </w:t>
      </w:r>
    </w:p>
    <w:tbl>
      <w:tblPr>
        <w:tblStyle w:val="Grilledutableau"/>
        <w:tblW w:w="0" w:type="auto"/>
        <w:tblBorders>
          <w:top w:val="none" w:color="auto" w:sz="0" w:space="0"/>
          <w:left w:val="none" w:color="auto" w:sz="0" w:space="0"/>
          <w:bottom w:val="none" w:color="auto" w:sz="0" w:space="0"/>
          <w:right w:val="none" w:color="auto" w:sz="0" w:space="0"/>
          <w:insideH w:val="single" w:color="FFFFFF" w:themeColor="background1" w:sz="4" w:space="0"/>
          <w:insideV w:val="single" w:color="FFFFFF" w:themeColor="background1" w:sz="4" w:space="0"/>
        </w:tblBorders>
        <w:shd w:val="clear" w:color="auto" w:fill="F2F2F2" w:themeFill="background1" w:themeFillShade="F2"/>
        <w:tblLook w:val="04A0" w:firstRow="1" w:lastRow="0" w:firstColumn="1" w:lastColumn="0" w:noHBand="0" w:noVBand="1"/>
      </w:tblPr>
      <w:tblGrid>
        <w:gridCol w:w="3005"/>
        <w:gridCol w:w="3005"/>
        <w:gridCol w:w="3006"/>
      </w:tblGrid>
      <w:tr w:rsidRPr="00D961A0" w:rsidR="00EA1CAB" w:rsidTr="00337A76" w14:paraId="0605387D" w14:textId="77777777">
        <w:tc>
          <w:tcPr>
            <w:tcW w:w="3005" w:type="dxa"/>
            <w:shd w:val="clear" w:color="auto" w:fill="F2F2F2" w:themeFill="background1" w:themeFillShade="F2"/>
          </w:tcPr>
          <w:p w:rsidRPr="00D961A0" w:rsidR="00337A76" w:rsidP="00EA1CAB" w:rsidRDefault="00337A76" w14:paraId="57A324DE" w14:textId="77777777">
            <w:pPr>
              <w:rPr>
                <w:b/>
                <w:bCs/>
                <w:sz w:val="18"/>
                <w:szCs w:val="18"/>
              </w:rPr>
            </w:pPr>
          </w:p>
          <w:p w:rsidRPr="00D961A0" w:rsidR="008C1A99" w:rsidP="00EA1CAB" w:rsidRDefault="008C1A99" w14:paraId="4905ED69" w14:textId="77777777">
            <w:pPr>
              <w:rPr>
                <w:b/>
                <w:bCs/>
                <w:sz w:val="18"/>
                <w:szCs w:val="18"/>
              </w:rPr>
            </w:pPr>
            <w:r w:rsidRPr="00D961A0">
              <w:rPr>
                <w:b/>
                <w:bCs/>
                <w:sz w:val="18"/>
                <w:szCs w:val="18"/>
              </w:rPr>
              <w:t xml:space="preserve">L’ACCÈS AUX DONNÉES </w:t>
            </w:r>
          </w:p>
          <w:p w:rsidRPr="00D961A0" w:rsidR="00EA1CAB" w:rsidP="00EA1CAB" w:rsidRDefault="008C1A99" w14:paraId="78A32C1B" w14:textId="6A17D3AE">
            <w:pPr>
              <w:rPr>
                <w:b/>
                <w:bCs/>
                <w:sz w:val="18"/>
                <w:szCs w:val="18"/>
              </w:rPr>
            </w:pPr>
            <w:r w:rsidRPr="00D961A0">
              <w:rPr>
                <w:b/>
                <w:bCs/>
                <w:sz w:val="18"/>
                <w:szCs w:val="18"/>
              </w:rPr>
              <w:t>Bien-être intellectuel</w:t>
            </w:r>
          </w:p>
          <w:p w:rsidRPr="00D961A0" w:rsidR="008748DB" w:rsidP="00EA1CAB" w:rsidRDefault="008748DB" w14:paraId="22E9CC6E" w14:textId="4CA0FCC7">
            <w:pPr>
              <w:rPr>
                <w:i/>
                <w:iCs/>
                <w:sz w:val="18"/>
                <w:szCs w:val="18"/>
              </w:rPr>
            </w:pPr>
            <w:r w:rsidRPr="00D961A0">
              <w:rPr>
                <w:i/>
                <w:iCs/>
                <w:sz w:val="18"/>
                <w:szCs w:val="18"/>
              </w:rPr>
              <w:t>Se sentir engagé mentalement et de manière créative.</w:t>
            </w:r>
          </w:p>
          <w:p w:rsidRPr="00D961A0" w:rsidR="00EA1CAB" w:rsidP="00EA1CAB" w:rsidRDefault="008748DB" w14:paraId="637FB220" w14:textId="5E1EA0B7">
            <w:pPr>
              <w:rPr>
                <w:sz w:val="18"/>
                <w:szCs w:val="18"/>
              </w:rPr>
            </w:pPr>
            <w:r w:rsidRPr="00D961A0">
              <w:rPr>
                <w:rFonts w:ascii="Source Sans Pro" w:hAnsi="Source Sans Pro"/>
                <w:color w:val="000000" w:themeColor="text1"/>
                <w:sz w:val="18"/>
                <w:szCs w:val="18"/>
              </w:rPr>
              <w:t>Accès à une base de données du parc immobilier existant pour la planification thermique et le zonage des municipalités.</w:t>
            </w:r>
          </w:p>
        </w:tc>
        <w:tc>
          <w:tcPr>
            <w:tcW w:w="3005" w:type="dxa"/>
            <w:shd w:val="clear" w:color="auto" w:fill="F2F2F2" w:themeFill="background1" w:themeFillShade="F2"/>
          </w:tcPr>
          <w:p w:rsidRPr="00D961A0" w:rsidR="00337A76" w:rsidP="00EA1CAB" w:rsidRDefault="00337A76" w14:paraId="7307D429" w14:textId="77777777">
            <w:pPr>
              <w:rPr>
                <w:b/>
                <w:bCs/>
                <w:sz w:val="18"/>
                <w:szCs w:val="18"/>
              </w:rPr>
            </w:pPr>
          </w:p>
          <w:p w:rsidRPr="00D961A0" w:rsidR="008C1A99" w:rsidP="00EA1CAB" w:rsidRDefault="008C1A99" w14:paraId="7A5B4DE7" w14:textId="77777777">
            <w:pPr>
              <w:rPr>
                <w:b/>
                <w:bCs/>
                <w:sz w:val="18"/>
                <w:szCs w:val="18"/>
              </w:rPr>
            </w:pPr>
            <w:r w:rsidRPr="00D961A0">
              <w:rPr>
                <w:b/>
                <w:bCs/>
                <w:sz w:val="18"/>
                <w:szCs w:val="18"/>
              </w:rPr>
              <w:t xml:space="preserve">LES RESSOURCES MUNICIPALES </w:t>
            </w:r>
          </w:p>
          <w:p w:rsidRPr="00D961A0" w:rsidR="00EA1CAB" w:rsidP="00EA1CAB" w:rsidRDefault="008C1A99" w14:paraId="797285EC" w14:textId="3E09500B">
            <w:pPr>
              <w:rPr>
                <w:b/>
                <w:bCs/>
                <w:sz w:val="18"/>
                <w:szCs w:val="18"/>
              </w:rPr>
            </w:pPr>
            <w:r w:rsidRPr="00D961A0">
              <w:rPr>
                <w:b/>
                <w:bCs/>
                <w:sz w:val="18"/>
                <w:szCs w:val="18"/>
              </w:rPr>
              <w:t>Bien-être physique</w:t>
            </w:r>
          </w:p>
          <w:p w:rsidRPr="00D961A0" w:rsidR="008748DB" w:rsidP="00EA1CAB" w:rsidRDefault="0090324F" w14:paraId="3EE44447" w14:textId="513F2091">
            <w:pPr>
              <w:rPr>
                <w:i/>
                <w:iCs/>
                <w:sz w:val="18"/>
                <w:szCs w:val="18"/>
              </w:rPr>
            </w:pPr>
            <w:r w:rsidRPr="00D961A0">
              <w:rPr>
                <w:i/>
                <w:iCs/>
                <w:sz w:val="18"/>
                <w:szCs w:val="18"/>
              </w:rPr>
              <w:t>Maintenir une qualité de vie saine et équilibrée.</w:t>
            </w:r>
          </w:p>
          <w:p w:rsidRPr="00D961A0" w:rsidR="00EA1CAB" w:rsidP="00EA1CAB" w:rsidRDefault="00EA1CAB" w14:paraId="73896F38" w14:textId="77777777">
            <w:pPr>
              <w:rPr>
                <w:sz w:val="18"/>
                <w:szCs w:val="18"/>
              </w:rPr>
            </w:pPr>
            <w:r w:rsidRPr="00D961A0">
              <w:rPr>
                <w:sz w:val="18"/>
                <w:szCs w:val="18"/>
              </w:rPr>
              <w:t>Capacité locale, personnel et soutien financier à long terme pour la planification thermique, la formation de nouveaux professionnels et le développement de nouvelles infrastructures, les conseils en matière d'énergie aux citoyens, l'application de la législation, etc.</w:t>
            </w:r>
          </w:p>
          <w:p w:rsidRPr="00D961A0" w:rsidR="00EA1CAB" w:rsidP="00EA1CAB" w:rsidRDefault="00EA1CAB" w14:paraId="10C729D5" w14:textId="77777777">
            <w:pPr>
              <w:rPr>
                <w:sz w:val="18"/>
                <w:szCs w:val="18"/>
              </w:rPr>
            </w:pPr>
            <w:r w:rsidRPr="00D961A0">
              <w:rPr>
                <w:sz w:val="18"/>
                <w:szCs w:val="18"/>
              </w:rPr>
              <w:t>#LocalStaff4Climate</w:t>
            </w:r>
          </w:p>
          <w:p w:rsidRPr="00D961A0" w:rsidR="008C1A99" w:rsidP="00EA1CAB" w:rsidRDefault="008C1A99" w14:paraId="34E15BAE" w14:textId="3FEA0C8B">
            <w:pPr>
              <w:rPr>
                <w:sz w:val="18"/>
                <w:szCs w:val="18"/>
              </w:rPr>
            </w:pPr>
            <w:r w:rsidRPr="00D961A0">
              <w:rPr>
                <w:sz w:val="18"/>
                <w:szCs w:val="18"/>
              </w:rPr>
              <w:t>#LocalStaff4Heat</w:t>
            </w:r>
          </w:p>
        </w:tc>
        <w:tc>
          <w:tcPr>
            <w:tcW w:w="3006" w:type="dxa"/>
            <w:shd w:val="clear" w:color="auto" w:fill="F2F2F2" w:themeFill="background1" w:themeFillShade="F2"/>
          </w:tcPr>
          <w:p w:rsidRPr="00D961A0" w:rsidR="00337A76" w:rsidP="00EA1CAB" w:rsidRDefault="00337A76" w14:paraId="0D1576DE" w14:textId="77777777">
            <w:pPr>
              <w:rPr>
                <w:b/>
                <w:bCs/>
                <w:sz w:val="18"/>
                <w:szCs w:val="18"/>
              </w:rPr>
            </w:pPr>
          </w:p>
          <w:p w:rsidRPr="00D961A0" w:rsidR="008C1A99" w:rsidP="00EA1CAB" w:rsidRDefault="008C1A99" w14:paraId="66C9FB0E" w14:textId="77777777">
            <w:pPr>
              <w:rPr>
                <w:b/>
                <w:bCs/>
                <w:sz w:val="18"/>
                <w:szCs w:val="18"/>
              </w:rPr>
            </w:pPr>
            <w:r w:rsidRPr="00D961A0">
              <w:rPr>
                <w:b/>
                <w:bCs/>
                <w:sz w:val="18"/>
                <w:szCs w:val="18"/>
              </w:rPr>
              <w:t>UN CADRE JURIDIQUE FAVORABLE</w:t>
            </w:r>
          </w:p>
          <w:p w:rsidRPr="00D961A0" w:rsidR="00EA1CAB" w:rsidP="00EA1CAB" w:rsidRDefault="008C1A99" w14:paraId="4BBA5E36" w14:textId="6C8ED83D">
            <w:pPr>
              <w:rPr>
                <w:b/>
                <w:bCs/>
                <w:sz w:val="18"/>
                <w:szCs w:val="18"/>
              </w:rPr>
            </w:pPr>
            <w:r w:rsidRPr="00D961A0">
              <w:rPr>
                <w:b/>
                <w:bCs/>
                <w:sz w:val="18"/>
                <w:szCs w:val="18"/>
              </w:rPr>
              <w:t>Bien-être environnemental</w:t>
            </w:r>
          </w:p>
          <w:p w:rsidRPr="00D961A0" w:rsidR="008748DB" w:rsidP="00EA1CAB" w:rsidRDefault="008748DB" w14:paraId="3BB589F5" w14:textId="13A0E34E">
            <w:pPr>
              <w:rPr>
                <w:i/>
                <w:iCs/>
                <w:sz w:val="18"/>
                <w:szCs w:val="18"/>
              </w:rPr>
            </w:pPr>
            <w:r w:rsidRPr="00D961A0">
              <w:rPr>
                <w:i/>
                <w:iCs/>
                <w:sz w:val="18"/>
                <w:szCs w:val="18"/>
              </w:rPr>
              <w:t xml:space="preserve">Vivre dans un environnement et </w:t>
            </w:r>
            <w:proofErr w:type="gramStart"/>
            <w:r w:rsidRPr="00D961A0">
              <w:rPr>
                <w:i/>
                <w:iCs/>
                <w:sz w:val="18"/>
                <w:szCs w:val="18"/>
              </w:rPr>
              <w:t>une communauté sécurisés et confortables</w:t>
            </w:r>
            <w:proofErr w:type="gramEnd"/>
            <w:r w:rsidRPr="00D961A0">
              <w:rPr>
                <w:i/>
                <w:iCs/>
                <w:sz w:val="18"/>
                <w:szCs w:val="18"/>
              </w:rPr>
              <w:t xml:space="preserve">. </w:t>
            </w:r>
          </w:p>
          <w:p w:rsidRPr="00D961A0" w:rsidR="00EA1CAB" w:rsidP="00EA1CAB" w:rsidRDefault="00EA1CAB" w14:paraId="47BC69C6" w14:textId="0673370D">
            <w:pPr>
              <w:rPr>
                <w:sz w:val="18"/>
                <w:szCs w:val="18"/>
              </w:rPr>
            </w:pPr>
            <w:r w:rsidRPr="00D961A0">
              <w:rPr>
                <w:sz w:val="18"/>
                <w:szCs w:val="18"/>
              </w:rPr>
              <w:t>Possibilités légales d'appliquer le zonage énergétique et la planification de la chaleur, comme l'obligation de se connecter au chauffage urbain.</w:t>
            </w:r>
          </w:p>
          <w:p w:rsidRPr="00D961A0" w:rsidR="00EA1CAB" w:rsidP="00EA1CAB" w:rsidRDefault="00EA1CAB" w14:paraId="2232B017" w14:textId="1D4F4E15">
            <w:pPr>
              <w:rPr>
                <w:sz w:val="18"/>
                <w:szCs w:val="18"/>
              </w:rPr>
            </w:pPr>
            <w:r w:rsidRPr="00D961A0">
              <w:rPr>
                <w:sz w:val="18"/>
                <w:szCs w:val="18"/>
              </w:rPr>
              <w:t>Restriction ou interdiction des chaudières à combustibles fossiles, législation de soutien pour réduire la demande de gaz.</w:t>
            </w:r>
          </w:p>
          <w:p w:rsidRPr="00D961A0" w:rsidR="00EA1CAB" w:rsidP="00EA1CAB" w:rsidRDefault="00EA1CAB" w14:paraId="0D9A300F" w14:textId="77777777">
            <w:pPr>
              <w:rPr>
                <w:sz w:val="18"/>
                <w:szCs w:val="18"/>
              </w:rPr>
            </w:pPr>
            <w:r w:rsidRPr="00D961A0">
              <w:rPr>
                <w:sz w:val="18"/>
                <w:szCs w:val="18"/>
              </w:rPr>
              <w:t>Suppression des obligations de raccordement des bâtiments aux réseaux de gaz</w:t>
            </w:r>
          </w:p>
          <w:p w:rsidRPr="00D961A0" w:rsidR="00EA1CAB" w:rsidP="0090324F" w:rsidRDefault="00EA1CAB" w14:paraId="4486E4D2" w14:textId="49B6B70D">
            <w:pPr>
              <w:rPr>
                <w:sz w:val="18"/>
                <w:szCs w:val="18"/>
              </w:rPr>
            </w:pPr>
            <w:r w:rsidRPr="00D961A0">
              <w:rPr>
                <w:sz w:val="18"/>
                <w:szCs w:val="18"/>
              </w:rPr>
              <w:lastRenderedPageBreak/>
              <w:t>Levée des obstacles juridiques à l'exploitation potentielle des sources de chaleur locale</w:t>
            </w:r>
          </w:p>
        </w:tc>
      </w:tr>
      <w:tr w:rsidRPr="00D961A0" w:rsidR="00EA1CAB" w:rsidTr="00337A76" w14:paraId="616DD41E" w14:textId="77777777">
        <w:tc>
          <w:tcPr>
            <w:tcW w:w="3005" w:type="dxa"/>
            <w:shd w:val="clear" w:color="auto" w:fill="F2F2F2" w:themeFill="background1" w:themeFillShade="F2"/>
          </w:tcPr>
          <w:p w:rsidRPr="00D961A0" w:rsidR="00337A76" w:rsidP="008748DB" w:rsidRDefault="00337A76" w14:paraId="676000D0" w14:textId="77777777">
            <w:pPr>
              <w:rPr>
                <w:b/>
                <w:bCs/>
                <w:sz w:val="18"/>
                <w:szCs w:val="18"/>
              </w:rPr>
            </w:pPr>
          </w:p>
          <w:p w:rsidRPr="00D961A0" w:rsidR="008C1A99" w:rsidP="008748DB" w:rsidRDefault="008C1A99" w14:paraId="0D64842F" w14:textId="77777777">
            <w:pPr>
              <w:rPr>
                <w:b/>
                <w:bCs/>
                <w:sz w:val="18"/>
                <w:szCs w:val="18"/>
              </w:rPr>
            </w:pPr>
            <w:r w:rsidRPr="00D961A0">
              <w:rPr>
                <w:b/>
                <w:bCs/>
                <w:sz w:val="18"/>
                <w:szCs w:val="18"/>
              </w:rPr>
              <w:t xml:space="preserve">LA CLARTÉ TECHNOLOGIQUE </w:t>
            </w:r>
          </w:p>
          <w:p w:rsidRPr="00D961A0" w:rsidR="008748DB" w:rsidP="008748DB" w:rsidRDefault="008C1A99" w14:paraId="485F492E" w14:textId="04FEBAC6">
            <w:pPr>
              <w:rPr>
                <w:b/>
                <w:bCs/>
                <w:sz w:val="18"/>
                <w:szCs w:val="18"/>
              </w:rPr>
            </w:pPr>
            <w:r w:rsidRPr="00D961A0">
              <w:rPr>
                <w:b/>
                <w:bCs/>
                <w:sz w:val="18"/>
                <w:szCs w:val="18"/>
              </w:rPr>
              <w:t xml:space="preserve">Bien-être spirituel </w:t>
            </w:r>
          </w:p>
          <w:p w:rsidRPr="00D961A0" w:rsidR="008748DB" w:rsidP="008748DB" w:rsidRDefault="008748DB" w14:paraId="591360CC" w14:textId="1F7C8C59">
            <w:pPr>
              <w:rPr>
                <w:b/>
                <w:bCs/>
                <w:sz w:val="18"/>
                <w:szCs w:val="18"/>
              </w:rPr>
            </w:pPr>
            <w:r w:rsidRPr="00D961A0">
              <w:rPr>
                <w:i/>
                <w:iCs/>
                <w:sz w:val="18"/>
                <w:szCs w:val="18"/>
              </w:rPr>
              <w:t>Avoir un but et une conscience de soi.</w:t>
            </w:r>
          </w:p>
          <w:p w:rsidRPr="00D961A0" w:rsidR="00EA1CAB" w:rsidP="00EA1CAB" w:rsidRDefault="00EA1CAB" w14:paraId="72E95A49" w14:textId="77777777">
            <w:pPr>
              <w:rPr>
                <w:sz w:val="18"/>
                <w:szCs w:val="18"/>
              </w:rPr>
            </w:pPr>
            <w:r w:rsidRPr="00D961A0">
              <w:rPr>
                <w:sz w:val="18"/>
                <w:szCs w:val="18"/>
              </w:rPr>
              <w:t>Clarté concernant les systèmes de chauffage, les délais et la différenciation des subventions, afin d'établir une sécurité d'investissement pour les propriétaires d'entreprises, les services publics, etc.</w:t>
            </w:r>
          </w:p>
          <w:p w:rsidRPr="00D961A0" w:rsidR="00EA1CAB" w:rsidP="00EA1CAB" w:rsidRDefault="00EA1CAB" w14:paraId="1154D1FA" w14:textId="77777777">
            <w:pPr>
              <w:rPr>
                <w:sz w:val="18"/>
                <w:szCs w:val="18"/>
                <w:lang w:val="en-US"/>
              </w:rPr>
            </w:pPr>
          </w:p>
        </w:tc>
        <w:tc>
          <w:tcPr>
            <w:tcW w:w="3005" w:type="dxa"/>
            <w:shd w:val="clear" w:color="auto" w:fill="F2F2F2" w:themeFill="background1" w:themeFillShade="F2"/>
          </w:tcPr>
          <w:p w:rsidRPr="00D961A0" w:rsidR="00337A76" w:rsidP="00EA1CAB" w:rsidRDefault="00337A76" w14:paraId="0DC20BE3" w14:textId="77777777">
            <w:pPr>
              <w:rPr>
                <w:b/>
                <w:bCs/>
                <w:sz w:val="18"/>
                <w:szCs w:val="18"/>
              </w:rPr>
            </w:pPr>
          </w:p>
          <w:p w:rsidRPr="00D961A0" w:rsidR="008C1A99" w:rsidP="00EA1CAB" w:rsidRDefault="008C1A99" w14:paraId="7C6E9787" w14:textId="77777777">
            <w:pPr>
              <w:rPr>
                <w:b/>
                <w:bCs/>
                <w:sz w:val="18"/>
                <w:szCs w:val="18"/>
              </w:rPr>
            </w:pPr>
            <w:r w:rsidRPr="00D961A0">
              <w:rPr>
                <w:b/>
                <w:bCs/>
                <w:sz w:val="18"/>
                <w:szCs w:val="18"/>
              </w:rPr>
              <w:t xml:space="preserve">LES INCITATIONS ET LES SUBVENTIONS </w:t>
            </w:r>
          </w:p>
          <w:p w:rsidRPr="00D961A0" w:rsidR="00EA1CAB" w:rsidP="00EA1CAB" w:rsidRDefault="008C1A99" w14:paraId="427D77B9" w14:textId="7A005E11">
            <w:pPr>
              <w:rPr>
                <w:b/>
                <w:bCs/>
                <w:sz w:val="18"/>
                <w:szCs w:val="18"/>
              </w:rPr>
            </w:pPr>
            <w:r w:rsidRPr="00D961A0">
              <w:rPr>
                <w:b/>
                <w:bCs/>
                <w:sz w:val="18"/>
                <w:szCs w:val="18"/>
              </w:rPr>
              <w:t>Bien-être financier</w:t>
            </w:r>
          </w:p>
          <w:p w:rsidRPr="00D961A0" w:rsidR="008748DB" w:rsidP="008748DB" w:rsidRDefault="008748DB" w14:paraId="3E403FD1" w14:textId="17830296">
            <w:pPr>
              <w:rPr>
                <w:i/>
                <w:iCs/>
                <w:sz w:val="18"/>
                <w:szCs w:val="18"/>
              </w:rPr>
            </w:pPr>
            <w:r w:rsidRPr="00D961A0">
              <w:rPr>
                <w:i/>
                <w:iCs/>
                <w:sz w:val="18"/>
                <w:szCs w:val="18"/>
              </w:rPr>
              <w:t>Stabilité financière et prévoyance.</w:t>
            </w:r>
          </w:p>
          <w:p w:rsidRPr="00D961A0" w:rsidR="00EA1CAB" w:rsidP="00EA1CAB" w:rsidRDefault="00EA1CAB" w14:paraId="5CD8BE5F" w14:textId="77777777">
            <w:pPr>
              <w:rPr>
                <w:sz w:val="18"/>
                <w:szCs w:val="18"/>
              </w:rPr>
            </w:pPr>
            <w:r w:rsidRPr="00D961A0">
              <w:rPr>
                <w:sz w:val="18"/>
                <w:szCs w:val="18"/>
              </w:rPr>
              <w:t>Incitations économiques : prix, taxes et subventions pour amortir les coûts d'investissement.</w:t>
            </w:r>
          </w:p>
          <w:p w:rsidRPr="00D961A0" w:rsidR="00473389" w:rsidP="00473389" w:rsidRDefault="00473389" w14:paraId="037F6E42" w14:textId="2F81C653">
            <w:pPr>
              <w:rPr>
                <w:sz w:val="18"/>
                <w:szCs w:val="18"/>
              </w:rPr>
            </w:pPr>
            <w:r w:rsidRPr="00D961A0">
              <w:rPr>
                <w:sz w:val="18"/>
                <w:szCs w:val="18"/>
              </w:rPr>
              <w:t>Incitations et soutien financier pour l'exploitation des sources de chaleur locales potentielles </w:t>
            </w:r>
          </w:p>
          <w:p w:rsidRPr="00D961A0" w:rsidR="00EA1CAB" w:rsidP="00337A76" w:rsidRDefault="00473389" w14:paraId="7E0830FE" w14:textId="0116C314">
            <w:pPr>
              <w:rPr>
                <w:sz w:val="18"/>
                <w:szCs w:val="18"/>
              </w:rPr>
            </w:pPr>
            <w:r w:rsidRPr="00D961A0">
              <w:rPr>
                <w:sz w:val="18"/>
                <w:szCs w:val="18"/>
              </w:rPr>
              <w:t>Encourager l'échange de systèmes de chauffage en combinaison avec la rénovat</w:t>
            </w:r>
            <w:r w:rsidRPr="00D961A0" w:rsidR="00D961A0">
              <w:rPr>
                <w:sz w:val="18"/>
                <w:szCs w:val="18"/>
              </w:rPr>
              <w:t>ion.</w:t>
            </w:r>
          </w:p>
        </w:tc>
        <w:tc>
          <w:tcPr>
            <w:tcW w:w="3006" w:type="dxa"/>
            <w:shd w:val="clear" w:color="auto" w:fill="F2F2F2" w:themeFill="background1" w:themeFillShade="F2"/>
          </w:tcPr>
          <w:p w:rsidRPr="00D961A0" w:rsidR="00337A76" w:rsidP="00EA1CAB" w:rsidRDefault="00337A76" w14:paraId="2DD5D859" w14:textId="77777777">
            <w:pPr>
              <w:rPr>
                <w:b/>
                <w:bCs/>
                <w:sz w:val="18"/>
                <w:szCs w:val="18"/>
              </w:rPr>
            </w:pPr>
          </w:p>
          <w:p w:rsidRPr="00D961A0" w:rsidR="008C1A99" w:rsidP="00EA1CAB" w:rsidRDefault="008C1A99" w14:paraId="2CFAF64C" w14:textId="77777777">
            <w:pPr>
              <w:rPr>
                <w:b/>
                <w:bCs/>
                <w:sz w:val="18"/>
                <w:szCs w:val="18"/>
              </w:rPr>
            </w:pPr>
            <w:r w:rsidRPr="00D961A0">
              <w:rPr>
                <w:b/>
                <w:bCs/>
                <w:sz w:val="18"/>
                <w:szCs w:val="18"/>
              </w:rPr>
              <w:t xml:space="preserve">UN ÉCOSYSTÈME JURIDIQUE COOPÉRATIF </w:t>
            </w:r>
          </w:p>
          <w:p w:rsidRPr="00D961A0" w:rsidR="00EA1CAB" w:rsidP="00EA1CAB" w:rsidRDefault="008C1A99" w14:paraId="1F70F7B6" w14:textId="12B4E8BE">
            <w:pPr>
              <w:rPr>
                <w:b/>
                <w:bCs/>
                <w:sz w:val="18"/>
                <w:szCs w:val="18"/>
              </w:rPr>
            </w:pPr>
            <w:r w:rsidRPr="00D961A0">
              <w:rPr>
                <w:b/>
                <w:bCs/>
                <w:sz w:val="18"/>
                <w:szCs w:val="18"/>
              </w:rPr>
              <w:t>Bien-être social</w:t>
            </w:r>
          </w:p>
          <w:p w:rsidRPr="00D961A0" w:rsidR="008748DB" w:rsidP="008748DB" w:rsidRDefault="008748DB" w14:paraId="54C4808E" w14:textId="1D647106">
            <w:pPr>
              <w:rPr>
                <w:i/>
                <w:iCs/>
                <w:sz w:val="18"/>
                <w:szCs w:val="18"/>
              </w:rPr>
            </w:pPr>
            <w:r w:rsidRPr="00D961A0">
              <w:rPr>
                <w:i/>
                <w:iCs/>
                <w:sz w:val="18"/>
                <w:szCs w:val="18"/>
              </w:rPr>
              <w:t>Se sentir connecté et entretenir des relations constructives.</w:t>
            </w:r>
          </w:p>
          <w:p w:rsidRPr="00D961A0" w:rsidR="00EA1CAB" w:rsidP="00EA1CAB" w:rsidRDefault="00EA1CAB" w14:paraId="24FE4C07" w14:textId="634D3C79">
            <w:pPr>
              <w:rPr>
                <w:sz w:val="18"/>
                <w:szCs w:val="18"/>
              </w:rPr>
            </w:pPr>
            <w:r w:rsidRPr="00D961A0">
              <w:rPr>
                <w:sz w:val="18"/>
                <w:szCs w:val="18"/>
              </w:rPr>
              <w:t>Incitations et avantages clairs pour les citoyens à se connecter au chauffage urbain lorsqu'il est disponible et à participer à la transition thermique.</w:t>
            </w:r>
          </w:p>
          <w:p w:rsidRPr="00D961A0" w:rsidR="00EA1CAB" w:rsidP="008748DB" w:rsidRDefault="00EA1CAB" w14:paraId="1B4C83ED" w14:textId="66DAB203">
            <w:pPr>
              <w:rPr>
                <w:sz w:val="18"/>
                <w:szCs w:val="18"/>
              </w:rPr>
            </w:pPr>
            <w:r w:rsidRPr="00D961A0">
              <w:rPr>
                <w:sz w:val="18"/>
                <w:szCs w:val="18"/>
              </w:rPr>
              <w:t>Tirer parti des compagnies de services énergétiques, en développant des bureaux de conseil et en s'engageant avec les compagnies appartenant à la ville.</w:t>
            </w:r>
          </w:p>
        </w:tc>
      </w:tr>
    </w:tbl>
    <w:p w:rsidRPr="00D961A0" w:rsidR="00EA1CAB" w:rsidP="00EA1CAB" w:rsidRDefault="00EA1CAB" w14:paraId="2BBAC60C" w14:textId="77777777">
      <w:pPr>
        <w:rPr>
          <w:sz w:val="18"/>
          <w:szCs w:val="18"/>
        </w:rPr>
      </w:pPr>
    </w:p>
    <w:p w:rsidRPr="00D961A0" w:rsidR="00046A23" w:rsidP="00046A23" w:rsidRDefault="00046A23" w14:paraId="3B7A0271" w14:textId="77777777">
      <w:pPr>
        <w:pStyle w:val="Titre1"/>
        <w:rPr>
          <w:sz w:val="42"/>
          <w:szCs w:val="40"/>
        </w:rPr>
      </w:pPr>
      <w:r w:rsidRPr="00D961A0">
        <w:rPr>
          <w:sz w:val="42"/>
          <w:szCs w:val="40"/>
        </w:rPr>
        <w:t>Appels à l'action</w:t>
      </w:r>
    </w:p>
    <w:tbl>
      <w:tblPr>
        <w:tblStyle w:val="Grilledutableau"/>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Pr="00D961A0" w:rsidR="00046A23" w:rsidTr="004C6886" w14:paraId="61118D69" w14:textId="77777777">
        <w:trPr>
          <w:trHeight w:val="300"/>
          <w:jc w:val="center"/>
        </w:trPr>
        <w:tc>
          <w:tcPr>
            <w:tcW w:w="9060" w:type="dxa"/>
            <w:gridSpan w:val="2"/>
            <w:tcBorders>
              <w:top w:val="double" w:color="FFFFFF" w:sz="4" w:space="0"/>
              <w:left w:val="double" w:color="FFFFFF" w:sz="4" w:space="0"/>
              <w:right w:val="double" w:color="FFFFFF" w:sz="4" w:space="0"/>
            </w:tcBorders>
            <w:shd w:val="clear" w:color="auto" w:fill="F2F2F2" w:themeFill="background1" w:themeFillShade="F2"/>
          </w:tcPr>
          <w:p w:rsidRPr="00D961A0" w:rsidR="00046A23" w:rsidP="004C6886" w:rsidRDefault="00046A23" w14:paraId="52BC8F8D" w14:textId="77777777">
            <w:pPr>
              <w:jc w:val="center"/>
              <w:rPr>
                <w:sz w:val="18"/>
                <w:szCs w:val="18"/>
              </w:rPr>
            </w:pPr>
            <w:r w:rsidRPr="00D961A0">
              <w:rPr>
                <w:sz w:val="18"/>
                <w:szCs w:val="18"/>
              </w:rPr>
              <w:t>Disons-le haut et fort : Une chaleur saine dans les villes implique un avenir sain pour l'Europe !</w:t>
            </w:r>
          </w:p>
          <w:p w:rsidRPr="00D961A0" w:rsidR="00046A23" w:rsidP="004C6886" w:rsidRDefault="00046A23" w14:paraId="2A7A9CDA" w14:textId="77777777">
            <w:pPr>
              <w:jc w:val="center"/>
              <w:rPr>
                <w:b/>
                <w:bCs/>
                <w:sz w:val="18"/>
                <w:szCs w:val="18"/>
              </w:rPr>
            </w:pPr>
            <w:r w:rsidRPr="00D961A0">
              <w:rPr>
                <w:b/>
                <w:bCs/>
                <w:sz w:val="18"/>
                <w:szCs w:val="18"/>
              </w:rPr>
              <w:t>Inscrivez-vous à la campagne.</w:t>
            </w:r>
          </w:p>
          <w:p w:rsidRPr="00D961A0" w:rsidR="00974AED" w:rsidP="004C6886" w:rsidRDefault="00974AED" w14:paraId="68684527" w14:textId="4FF3C49B">
            <w:pPr>
              <w:jc w:val="center"/>
              <w:rPr>
                <w:color w:val="0059AA"/>
                <w:sz w:val="18"/>
                <w:szCs w:val="18"/>
              </w:rPr>
            </w:pPr>
            <w:r w:rsidRPr="00D961A0">
              <w:rPr>
                <w:color w:val="0059AA"/>
                <w:sz w:val="18"/>
                <w:szCs w:val="18"/>
              </w:rPr>
              <w:t>Recevez les dernières actualités de la campagne et les possibilités de vous impliquer.</w:t>
            </w:r>
          </w:p>
          <w:p w:rsidRPr="00D961A0" w:rsidR="00974AED" w:rsidP="004C6886" w:rsidRDefault="00000000" w14:paraId="26DC00A5" w14:textId="5637A52D">
            <w:pPr>
              <w:jc w:val="center"/>
              <w:rPr>
                <w:sz w:val="18"/>
                <w:szCs w:val="18"/>
              </w:rPr>
            </w:pPr>
            <w:hyperlink w:history="1" r:id="rId15">
              <w:r w:rsidRPr="00D961A0">
                <w:rPr>
                  <w:rStyle w:val="Lienhypertexte"/>
                  <w:color w:val="0059AA"/>
                  <w:sz w:val="18"/>
                  <w:szCs w:val="18"/>
                </w:rPr>
                <w:t>Lien vers la page web de la campagne.</w:t>
              </w:r>
            </w:hyperlink>
          </w:p>
        </w:tc>
      </w:tr>
      <w:tr w:rsidRPr="00D961A0" w:rsidR="00046A23" w:rsidTr="004C6886" w14:paraId="53246E1D" w14:textId="77777777">
        <w:trPr>
          <w:trHeight w:val="300"/>
          <w:jc w:val="center"/>
        </w:trPr>
        <w:tc>
          <w:tcPr>
            <w:tcW w:w="4530" w:type="dxa"/>
            <w:tcBorders>
              <w:top w:val="double" w:color="FFFFFF" w:sz="4" w:space="0"/>
              <w:left w:val="double" w:color="FFFFFF" w:sz="4" w:space="0"/>
              <w:bottom w:val="double" w:color="FFFFFF" w:sz="4" w:space="0"/>
              <w:right w:val="double" w:color="FFFFFF" w:sz="4" w:space="0"/>
            </w:tcBorders>
            <w:shd w:val="clear" w:color="auto" w:fill="F2F2F2" w:themeFill="background1" w:themeFillShade="F2"/>
          </w:tcPr>
          <w:p w:rsidRPr="00D961A0" w:rsidR="00046A23" w:rsidP="004C6886" w:rsidRDefault="00046A23" w14:paraId="796ADC51" w14:textId="77777777">
            <w:pPr>
              <w:jc w:val="center"/>
              <w:rPr>
                <w:sz w:val="18"/>
                <w:szCs w:val="18"/>
              </w:rPr>
            </w:pPr>
            <w:r w:rsidRPr="00D961A0">
              <w:rPr>
                <w:sz w:val="18"/>
                <w:szCs w:val="18"/>
              </w:rPr>
              <w:t>Vous êtes motivé, mais vous avez du mal à désintoxiquer le chauffage de votre ville ?</w:t>
            </w:r>
          </w:p>
          <w:p w:rsidRPr="00D961A0" w:rsidR="00046A23" w:rsidP="004C6886" w:rsidRDefault="00046A23" w14:paraId="3F237B7E" w14:textId="77777777">
            <w:pPr>
              <w:jc w:val="center"/>
              <w:rPr>
                <w:b/>
                <w:bCs/>
                <w:sz w:val="18"/>
                <w:szCs w:val="18"/>
              </w:rPr>
            </w:pPr>
            <w:r w:rsidRPr="00D961A0">
              <w:rPr>
                <w:b/>
                <w:bCs/>
                <w:sz w:val="18"/>
                <w:szCs w:val="18"/>
              </w:rPr>
              <w:t>Trouvez l'inspiration.</w:t>
            </w:r>
          </w:p>
          <w:p w:rsidRPr="00D961A0" w:rsidR="00974AED" w:rsidP="007B2D00" w:rsidRDefault="00974AED" w14:paraId="13931434" w14:textId="789F6666">
            <w:pPr>
              <w:jc w:val="center"/>
              <w:rPr>
                <w:color w:val="0059AA"/>
                <w:sz w:val="18"/>
                <w:szCs w:val="18"/>
              </w:rPr>
            </w:pPr>
            <w:r w:rsidRPr="00D961A0">
              <w:rPr>
                <w:color w:val="0059AA"/>
                <w:sz w:val="18"/>
                <w:szCs w:val="18"/>
              </w:rPr>
              <w:t xml:space="preserve">Sur notre carte Heat </w:t>
            </w:r>
            <w:proofErr w:type="spellStart"/>
            <w:r w:rsidRPr="00D961A0">
              <w:rPr>
                <w:color w:val="0059AA"/>
                <w:sz w:val="18"/>
                <w:szCs w:val="18"/>
              </w:rPr>
              <w:t>Detox</w:t>
            </w:r>
            <w:proofErr w:type="spellEnd"/>
            <w:r w:rsidRPr="00D961A0">
              <w:rPr>
                <w:color w:val="0059AA"/>
                <w:sz w:val="18"/>
                <w:szCs w:val="18"/>
              </w:rPr>
              <w:t xml:space="preserve">. </w:t>
            </w:r>
          </w:p>
        </w:tc>
        <w:tc>
          <w:tcPr>
            <w:tcW w:w="4530" w:type="dxa"/>
            <w:tcBorders>
              <w:top w:val="double" w:color="FFFFFF" w:sz="4" w:space="0"/>
              <w:left w:val="double" w:color="FFFFFF" w:sz="4" w:space="0"/>
              <w:bottom w:val="double" w:color="FFFFFF" w:sz="4" w:space="0"/>
              <w:right w:val="double" w:color="FFFFFF" w:sz="4" w:space="0"/>
            </w:tcBorders>
            <w:shd w:val="clear" w:color="auto" w:fill="F2F2F2" w:themeFill="background1" w:themeFillShade="F2"/>
          </w:tcPr>
          <w:p w:rsidRPr="00D961A0" w:rsidR="00046A23" w:rsidP="004C6886" w:rsidRDefault="00046A23" w14:paraId="0C7ABD46" w14:textId="77777777">
            <w:pPr>
              <w:jc w:val="center"/>
              <w:rPr>
                <w:sz w:val="18"/>
                <w:szCs w:val="18"/>
              </w:rPr>
            </w:pPr>
            <w:r w:rsidRPr="00D961A0">
              <w:rPr>
                <w:sz w:val="18"/>
                <w:szCs w:val="18"/>
              </w:rPr>
              <w:t>Vous désintoxiquez déjà le chauffage de votre ville ?</w:t>
            </w:r>
          </w:p>
          <w:p w:rsidRPr="00D961A0" w:rsidR="00046A23" w:rsidP="004C6886" w:rsidRDefault="00046A23" w14:paraId="60AB56B9" w14:textId="77777777">
            <w:pPr>
              <w:jc w:val="center"/>
              <w:rPr>
                <w:b/>
                <w:bCs/>
                <w:sz w:val="18"/>
                <w:szCs w:val="18"/>
              </w:rPr>
            </w:pPr>
            <w:r w:rsidRPr="00D961A0">
              <w:rPr>
                <w:b/>
                <w:bCs/>
                <w:sz w:val="18"/>
                <w:szCs w:val="18"/>
              </w:rPr>
              <w:t>Présentez votre mix détox.</w:t>
            </w:r>
          </w:p>
          <w:p w:rsidRPr="00D961A0" w:rsidR="00974AED" w:rsidP="007B2D00" w:rsidRDefault="00974AED" w14:paraId="5BBBEA9D" w14:textId="771188D2">
            <w:pPr>
              <w:jc w:val="center"/>
              <w:rPr>
                <w:color w:val="0059AA"/>
                <w:sz w:val="18"/>
                <w:szCs w:val="18"/>
              </w:rPr>
            </w:pPr>
            <w:r w:rsidRPr="00D961A0">
              <w:rPr>
                <w:color w:val="0059AA"/>
                <w:sz w:val="18"/>
                <w:szCs w:val="18"/>
              </w:rPr>
              <w:t xml:space="preserve">En utilisant le kit </w:t>
            </w:r>
            <w:proofErr w:type="spellStart"/>
            <w:r w:rsidRPr="00D961A0">
              <w:rPr>
                <w:color w:val="0059AA"/>
                <w:sz w:val="18"/>
                <w:szCs w:val="18"/>
              </w:rPr>
              <w:t>Detox</w:t>
            </w:r>
            <w:proofErr w:type="spellEnd"/>
            <w:r w:rsidRPr="00D961A0">
              <w:rPr>
                <w:color w:val="0059AA"/>
                <w:sz w:val="18"/>
                <w:szCs w:val="18"/>
              </w:rPr>
              <w:t xml:space="preserve"> </w:t>
            </w:r>
            <w:proofErr w:type="spellStart"/>
            <w:r w:rsidRPr="00D961A0">
              <w:rPr>
                <w:color w:val="0059AA"/>
                <w:sz w:val="18"/>
                <w:szCs w:val="18"/>
              </w:rPr>
              <w:t>Comms</w:t>
            </w:r>
            <w:proofErr w:type="spellEnd"/>
            <w:r w:rsidRPr="00D961A0">
              <w:rPr>
                <w:color w:val="0059AA"/>
                <w:sz w:val="18"/>
                <w:szCs w:val="18"/>
              </w:rPr>
              <w:t xml:space="preserve"> Package. </w:t>
            </w:r>
          </w:p>
        </w:tc>
      </w:tr>
      <w:tr w:rsidRPr="00D961A0" w:rsidR="00046A23" w:rsidTr="004C6886" w14:paraId="50792864" w14:textId="77777777">
        <w:trPr>
          <w:trHeight w:val="300"/>
          <w:jc w:val="center"/>
        </w:trPr>
        <w:tc>
          <w:tcPr>
            <w:tcW w:w="9060" w:type="dxa"/>
            <w:gridSpan w:val="2"/>
            <w:tcBorders>
              <w:top w:val="double" w:color="FFFFFF" w:sz="4" w:space="0"/>
              <w:left w:val="double" w:color="FFFFFF" w:sz="4" w:space="0"/>
              <w:bottom w:val="double" w:color="FFFFFF" w:sz="4" w:space="0"/>
              <w:right w:val="double" w:color="FFFFFF" w:sz="4" w:space="0"/>
            </w:tcBorders>
            <w:shd w:val="clear" w:color="auto" w:fill="F2F2F2" w:themeFill="background1" w:themeFillShade="F2"/>
          </w:tcPr>
          <w:p w:rsidRPr="00D961A0" w:rsidR="00046A23" w:rsidP="004C6886" w:rsidRDefault="00046A23" w14:paraId="37A129A6" w14:textId="77777777">
            <w:pPr>
              <w:jc w:val="center"/>
              <w:rPr>
                <w:sz w:val="18"/>
                <w:szCs w:val="18"/>
              </w:rPr>
            </w:pPr>
            <w:r w:rsidRPr="00D961A0">
              <w:rPr>
                <w:sz w:val="18"/>
                <w:szCs w:val="18"/>
              </w:rPr>
              <w:t>De quoi votre ville a-t-elle besoin pour une campagne #CitiesHeatDetox réussie ?</w:t>
            </w:r>
          </w:p>
          <w:p w:rsidRPr="00D961A0" w:rsidR="00046A23" w:rsidP="004C6886" w:rsidRDefault="00046A23" w14:paraId="2BB2B687" w14:textId="77777777">
            <w:pPr>
              <w:jc w:val="center"/>
              <w:rPr>
                <w:b/>
                <w:bCs/>
                <w:sz w:val="18"/>
                <w:szCs w:val="18"/>
              </w:rPr>
            </w:pPr>
            <w:r w:rsidRPr="00D961A0">
              <w:rPr>
                <w:b/>
                <w:bCs/>
                <w:sz w:val="18"/>
                <w:szCs w:val="18"/>
              </w:rPr>
              <w:t>Partagez votre histoire !</w:t>
            </w:r>
          </w:p>
          <w:p w:rsidRPr="00D961A0" w:rsidR="00974AED" w:rsidP="007B2D00" w:rsidRDefault="0071528D" w14:paraId="3CC79A59" w14:textId="10CA4BC1">
            <w:pPr>
              <w:jc w:val="center"/>
              <w:rPr>
                <w:color w:val="0059AA"/>
                <w:sz w:val="18"/>
                <w:szCs w:val="18"/>
              </w:rPr>
            </w:pPr>
            <w:r w:rsidRPr="00D961A0">
              <w:rPr>
                <w:color w:val="0059AA"/>
                <w:sz w:val="18"/>
                <w:szCs w:val="18"/>
              </w:rPr>
              <w:t xml:space="preserve">En utilisant le kit </w:t>
            </w:r>
            <w:proofErr w:type="spellStart"/>
            <w:r w:rsidRPr="00D961A0">
              <w:rPr>
                <w:color w:val="0059AA"/>
                <w:sz w:val="18"/>
                <w:szCs w:val="18"/>
              </w:rPr>
              <w:t>Detox</w:t>
            </w:r>
            <w:proofErr w:type="spellEnd"/>
            <w:r w:rsidRPr="00D961A0">
              <w:rPr>
                <w:color w:val="0059AA"/>
                <w:sz w:val="18"/>
                <w:szCs w:val="18"/>
              </w:rPr>
              <w:t xml:space="preserve"> </w:t>
            </w:r>
            <w:proofErr w:type="spellStart"/>
            <w:r w:rsidRPr="00D961A0">
              <w:rPr>
                <w:color w:val="0059AA"/>
                <w:sz w:val="18"/>
                <w:szCs w:val="18"/>
              </w:rPr>
              <w:t>Comms</w:t>
            </w:r>
            <w:proofErr w:type="spellEnd"/>
            <w:r w:rsidRPr="00D961A0">
              <w:rPr>
                <w:color w:val="0059AA"/>
                <w:sz w:val="18"/>
                <w:szCs w:val="18"/>
              </w:rPr>
              <w:t xml:space="preserve"> Package. </w:t>
            </w:r>
          </w:p>
        </w:tc>
      </w:tr>
    </w:tbl>
    <w:p w:rsidRPr="00D961A0" w:rsidR="003E1EBD" w:rsidP="00046A23" w:rsidRDefault="003E1EBD" w14:paraId="0E974FEB" w14:textId="77777777">
      <w:pPr>
        <w:pStyle w:val="Titre1"/>
        <w:rPr>
          <w:sz w:val="42"/>
          <w:szCs w:val="40"/>
        </w:rPr>
      </w:pPr>
    </w:p>
    <w:sectPr w:rsidRPr="00D961A0" w:rsidR="003E1EBD" w:rsidSect="003E1EBD">
      <w:headerReference w:type="default" r:id="rId16"/>
      <w:footerReference w:type="default" r:id="rId17"/>
      <w:pgSz w:w="11906" w:h="16838" w:orient="portrait"/>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87149" w:rsidP="00046A23" w:rsidRDefault="00887149" w14:paraId="35438E0F" w14:textId="77777777">
      <w:r>
        <w:separator/>
      </w:r>
    </w:p>
  </w:endnote>
  <w:endnote w:type="continuationSeparator" w:id="0">
    <w:p w:rsidR="00887149" w:rsidP="00046A23" w:rsidRDefault="00887149" w14:paraId="526C6D1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046A23" w:rsidR="00E82943" w:rsidP="00046A23" w:rsidRDefault="00046A23" w14:paraId="69C2AB55" w14:textId="1AA23810">
    <w:pPr>
      <w:pStyle w:val="En-tte"/>
    </w:pPr>
    <w:r>
      <w:rPr>
        <w:b/>
        <w:bCs/>
      </w:rPr>
      <w:t>Points clés</w:t>
    </w:r>
    <w:r>
      <w:t xml:space="preserve"> – Campagne 2024-2025 de la Convention des Maires</w:t>
    </w:r>
    <w:r>
      <w:tab/>
    </w:r>
    <w:r>
      <w:tab/>
    </w:r>
    <w:r w:rsidRPr="00201747" w:rsidR="00201747">
      <w:rPr>
        <w:color w:val="000000" w:themeColor="text1"/>
      </w:rPr>
      <w:fldChar w:fldCharType="begin"/>
    </w:r>
    <w:r w:rsidRPr="00201747" w:rsidR="00201747">
      <w:rPr>
        <w:color w:val="000000" w:themeColor="text1"/>
      </w:rPr>
      <w:instrText xml:space="preserve"> PAGE  \* Arabic </w:instrText>
    </w:r>
    <w:r w:rsidRPr="00201747" w:rsidR="00201747">
      <w:rPr>
        <w:color w:val="000000" w:themeColor="text1"/>
      </w:rPr>
      <w:fldChar w:fldCharType="separate"/>
    </w:r>
    <w:r w:rsidRPr="00201747" w:rsidR="00201747">
      <w:rPr>
        <w:color w:val="000000" w:themeColor="text1"/>
      </w:rPr>
      <w:t>1</w:t>
    </w:r>
    <w:r w:rsidRPr="00201747" w:rsid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87149" w:rsidP="00046A23" w:rsidRDefault="00887149" w14:paraId="5700A5E3" w14:textId="77777777">
      <w:r>
        <w:separator/>
      </w:r>
    </w:p>
  </w:footnote>
  <w:footnote w:type="continuationSeparator" w:id="0">
    <w:p w:rsidR="00887149" w:rsidP="00046A23" w:rsidRDefault="00887149" w14:paraId="5762529B"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E82943" w:rsidR="00E82943" w:rsidP="00046A23" w:rsidRDefault="008A1451" w14:paraId="10667CA4" w14:textId="77777777">
    <w:pPr>
      <w:pStyle w:val="En-tte"/>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hint="default" w:ascii="Aptos" w:hAnsi="Aptos"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hint="default" w:ascii="Aptos" w:hAnsi="Aptos"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00000"/>
    <w:rsid w:val="000359E4"/>
    <w:rsid w:val="00046A23"/>
    <w:rsid w:val="000E70B5"/>
    <w:rsid w:val="001617F0"/>
    <w:rsid w:val="00161AFC"/>
    <w:rsid w:val="00184976"/>
    <w:rsid w:val="00201747"/>
    <w:rsid w:val="002148E5"/>
    <w:rsid w:val="002210B7"/>
    <w:rsid w:val="002434A0"/>
    <w:rsid w:val="00270DB3"/>
    <w:rsid w:val="002770E4"/>
    <w:rsid w:val="002D2697"/>
    <w:rsid w:val="00330FF4"/>
    <w:rsid w:val="00337A76"/>
    <w:rsid w:val="003B1BD4"/>
    <w:rsid w:val="003E1EBD"/>
    <w:rsid w:val="00463851"/>
    <w:rsid w:val="00473389"/>
    <w:rsid w:val="004C3998"/>
    <w:rsid w:val="005058B8"/>
    <w:rsid w:val="00512F61"/>
    <w:rsid w:val="005A2121"/>
    <w:rsid w:val="005A7E29"/>
    <w:rsid w:val="005B43E6"/>
    <w:rsid w:val="005C74C8"/>
    <w:rsid w:val="005F1B0D"/>
    <w:rsid w:val="006609AC"/>
    <w:rsid w:val="006B441F"/>
    <w:rsid w:val="006B70EB"/>
    <w:rsid w:val="006D0942"/>
    <w:rsid w:val="0071528D"/>
    <w:rsid w:val="007849FB"/>
    <w:rsid w:val="007B2D00"/>
    <w:rsid w:val="007D5ED3"/>
    <w:rsid w:val="007F2F1A"/>
    <w:rsid w:val="00806C72"/>
    <w:rsid w:val="00811AE0"/>
    <w:rsid w:val="0085119A"/>
    <w:rsid w:val="008748DB"/>
    <w:rsid w:val="00887149"/>
    <w:rsid w:val="008A1451"/>
    <w:rsid w:val="008C1A99"/>
    <w:rsid w:val="0090324F"/>
    <w:rsid w:val="0092104B"/>
    <w:rsid w:val="009313F9"/>
    <w:rsid w:val="00934CFD"/>
    <w:rsid w:val="00974AED"/>
    <w:rsid w:val="009A428D"/>
    <w:rsid w:val="009A6F4F"/>
    <w:rsid w:val="009D2ABB"/>
    <w:rsid w:val="00A22A47"/>
    <w:rsid w:val="00AA1CC1"/>
    <w:rsid w:val="00AA432C"/>
    <w:rsid w:val="00AE2775"/>
    <w:rsid w:val="00B02EC3"/>
    <w:rsid w:val="00C51B7E"/>
    <w:rsid w:val="00C71221"/>
    <w:rsid w:val="00CA04C0"/>
    <w:rsid w:val="00CB2AD2"/>
    <w:rsid w:val="00CE4518"/>
    <w:rsid w:val="00CE714A"/>
    <w:rsid w:val="00D03DBD"/>
    <w:rsid w:val="00D2554D"/>
    <w:rsid w:val="00D37FB9"/>
    <w:rsid w:val="00D50904"/>
    <w:rsid w:val="00D76C74"/>
    <w:rsid w:val="00D961A0"/>
    <w:rsid w:val="00E82943"/>
    <w:rsid w:val="00EA1CAB"/>
    <w:rsid w:val="00EC75A8"/>
    <w:rsid w:val="00F20BF8"/>
    <w:rsid w:val="00F538F6"/>
    <w:rsid w:val="00FC5031"/>
    <w:rsid w:val="0DDE9635"/>
    <w:rsid w:val="5AA84E6A"/>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46A23"/>
    <w:pPr>
      <w:spacing w:after="240"/>
    </w:pPr>
    <w:rPr>
      <w:rFonts w:ascii="Source Sans 3 Light" w:hAnsi="Source Sans 3 Light"/>
      <w:sz w:val="20"/>
      <w:szCs w:val="20"/>
    </w:rPr>
  </w:style>
  <w:style w:type="paragraph" w:styleId="Titre1">
    <w:name w:val="heading 1"/>
    <w:basedOn w:val="Normal"/>
    <w:next w:val="Normal"/>
    <w:link w:val="Titre1Car"/>
    <w:uiPriority w:val="9"/>
    <w:qFormat/>
    <w:rsid w:val="00046A23"/>
    <w:pPr>
      <w:outlineLvl w:val="0"/>
    </w:pPr>
    <w:rPr>
      <w:rFonts w:ascii="Source Sans 3 SemiBold" w:hAnsi="Source Sans 3 SemiBold"/>
      <w:b/>
      <w:bCs/>
      <w:sz w:val="44"/>
      <w:szCs w:val="44"/>
    </w:rPr>
  </w:style>
  <w:style w:type="paragraph" w:styleId="Titre2">
    <w:name w:val="heading 2"/>
    <w:basedOn w:val="Normal"/>
    <w:next w:val="Normal"/>
    <w:link w:val="Titre2Car"/>
    <w:uiPriority w:val="9"/>
    <w:unhideWhenUsed/>
    <w:qFormat/>
    <w:rsid w:val="00046A23"/>
    <w:pPr>
      <w:outlineLvl w:val="1"/>
    </w:pPr>
    <w:rPr>
      <w:rFonts w:ascii="Bourton Hand Line Bold" w:hAnsi="Bourton Hand Line Bold"/>
      <w:b/>
      <w:bCs/>
      <w:sz w:val="24"/>
      <w:szCs w:val="24"/>
    </w:rPr>
  </w:style>
  <w:style w:type="paragraph" w:styleId="Titre3">
    <w:name w:val="heading 3"/>
    <w:basedOn w:val="Normal"/>
    <w:next w:val="Normal"/>
    <w:link w:val="Titre3C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82943"/>
    <w:pPr>
      <w:keepNext/>
      <w:keepLines/>
      <w:outlineLvl w:val="8"/>
    </w:pPr>
    <w:rPr>
      <w:rFonts w:eastAsiaTheme="majorEastAsia" w:cstheme="majorBidi"/>
      <w:color w:val="272727" w:themeColor="text1" w:themeTint="D8"/>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046A23"/>
    <w:rPr>
      <w:rFonts w:ascii="Source Sans 3 SemiBold" w:hAnsi="Source Sans 3 SemiBold"/>
      <w:b/>
      <w:bCs/>
      <w:sz w:val="44"/>
      <w:szCs w:val="44"/>
    </w:rPr>
  </w:style>
  <w:style w:type="character" w:styleId="Titre2Car" w:customStyle="1">
    <w:name w:val="Titre 2 Car"/>
    <w:basedOn w:val="Policepardfaut"/>
    <w:link w:val="Titre2"/>
    <w:uiPriority w:val="9"/>
    <w:rsid w:val="00046A23"/>
    <w:rPr>
      <w:rFonts w:ascii="Bourton Hand Line Bold" w:hAnsi="Bourton Hand Line Bold"/>
      <w:b/>
      <w:bCs/>
      <w:lang w:val="fr-FR"/>
    </w:rPr>
  </w:style>
  <w:style w:type="character" w:styleId="Titre3Car" w:customStyle="1">
    <w:name w:val="Titre 3 Car"/>
    <w:basedOn w:val="Policepardfaut"/>
    <w:link w:val="Titre3"/>
    <w:uiPriority w:val="9"/>
    <w:semiHidden/>
    <w:rsid w:val="00E82943"/>
    <w:rPr>
      <w:rFonts w:eastAsiaTheme="majorEastAsia" w:cstheme="majorBidi"/>
      <w:color w:val="0F4761" w:themeColor="accent1" w:themeShade="BF"/>
      <w:sz w:val="28"/>
      <w:szCs w:val="28"/>
    </w:rPr>
  </w:style>
  <w:style w:type="character" w:styleId="Titre4Car" w:customStyle="1">
    <w:name w:val="Titre 4 Car"/>
    <w:basedOn w:val="Policepardfaut"/>
    <w:link w:val="Titre4"/>
    <w:uiPriority w:val="9"/>
    <w:semiHidden/>
    <w:rsid w:val="00E82943"/>
    <w:rPr>
      <w:rFonts w:eastAsiaTheme="majorEastAsia" w:cstheme="majorBidi"/>
      <w:i/>
      <w:iCs/>
      <w:color w:val="0F4761" w:themeColor="accent1" w:themeShade="BF"/>
    </w:rPr>
  </w:style>
  <w:style w:type="character" w:styleId="Titre5Car" w:customStyle="1">
    <w:name w:val="Titre 5 Car"/>
    <w:basedOn w:val="Policepardfaut"/>
    <w:link w:val="Titre5"/>
    <w:uiPriority w:val="9"/>
    <w:semiHidden/>
    <w:rsid w:val="00E82943"/>
    <w:rPr>
      <w:rFonts w:eastAsiaTheme="majorEastAsia" w:cstheme="majorBidi"/>
      <w:color w:val="0F4761" w:themeColor="accent1" w:themeShade="BF"/>
    </w:rPr>
  </w:style>
  <w:style w:type="character" w:styleId="Titre6Car" w:customStyle="1">
    <w:name w:val="Titre 6 Car"/>
    <w:basedOn w:val="Policepardfaut"/>
    <w:link w:val="Titre6"/>
    <w:uiPriority w:val="9"/>
    <w:semiHidden/>
    <w:rsid w:val="00E82943"/>
    <w:rPr>
      <w:rFonts w:eastAsiaTheme="majorEastAsia" w:cstheme="majorBidi"/>
      <w:i/>
      <w:iCs/>
      <w:color w:val="595959" w:themeColor="text1" w:themeTint="A6"/>
    </w:rPr>
  </w:style>
  <w:style w:type="character" w:styleId="Titre7Car" w:customStyle="1">
    <w:name w:val="Titre 7 Car"/>
    <w:basedOn w:val="Policepardfaut"/>
    <w:link w:val="Titre7"/>
    <w:uiPriority w:val="9"/>
    <w:semiHidden/>
    <w:rsid w:val="00E82943"/>
    <w:rPr>
      <w:rFonts w:eastAsiaTheme="majorEastAsia" w:cstheme="majorBidi"/>
      <w:color w:val="595959" w:themeColor="text1" w:themeTint="A6"/>
    </w:rPr>
  </w:style>
  <w:style w:type="character" w:styleId="Titre8Car" w:customStyle="1">
    <w:name w:val="Titre 8 Car"/>
    <w:basedOn w:val="Policepardfaut"/>
    <w:link w:val="Titre8"/>
    <w:uiPriority w:val="9"/>
    <w:semiHidden/>
    <w:rsid w:val="00E82943"/>
    <w:rPr>
      <w:rFonts w:eastAsiaTheme="majorEastAsia" w:cstheme="majorBidi"/>
      <w:i/>
      <w:iCs/>
      <w:color w:val="272727" w:themeColor="text1" w:themeTint="D8"/>
    </w:rPr>
  </w:style>
  <w:style w:type="character" w:styleId="Titre9Car" w:customStyle="1">
    <w:name w:val="Titre 9 Car"/>
    <w:basedOn w:val="Policepardfaut"/>
    <w:link w:val="Titre9"/>
    <w:uiPriority w:val="9"/>
    <w:semiHidden/>
    <w:rsid w:val="00E82943"/>
    <w:rPr>
      <w:rFonts w:eastAsiaTheme="majorEastAsia" w:cstheme="majorBidi"/>
      <w:color w:val="272727" w:themeColor="text1" w:themeTint="D8"/>
    </w:rPr>
  </w:style>
  <w:style w:type="paragraph" w:styleId="Titre">
    <w:name w:val="Title"/>
    <w:basedOn w:val="Normal"/>
    <w:next w:val="Normal"/>
    <w:link w:val="TitreCar"/>
    <w:uiPriority w:val="10"/>
    <w:qFormat/>
    <w:rsid w:val="00046A23"/>
    <w:rPr>
      <w:rFonts w:ascii="Source Sans 3 SemiBold" w:hAnsi="Source Sans 3 SemiBold"/>
      <w:b/>
      <w:bCs/>
      <w:sz w:val="60"/>
      <w:szCs w:val="60"/>
    </w:rPr>
  </w:style>
  <w:style w:type="character" w:styleId="TitreCar" w:customStyle="1">
    <w:name w:val="Titre Car"/>
    <w:basedOn w:val="Policepardfaut"/>
    <w:link w:val="Titre"/>
    <w:uiPriority w:val="10"/>
    <w:rsid w:val="00046A23"/>
    <w:rPr>
      <w:rFonts w:ascii="Source Sans 3 SemiBold" w:hAnsi="Source Sans 3 SemiBold"/>
      <w:b/>
      <w:bCs/>
      <w:sz w:val="60"/>
      <w:szCs w:val="60"/>
      <w:lang w:val="fr-FR"/>
    </w:rPr>
  </w:style>
  <w:style w:type="paragraph" w:styleId="Sous-titre">
    <w:name w:val="Subtitle"/>
    <w:basedOn w:val="Normal"/>
    <w:next w:val="Normal"/>
    <w:link w:val="Sous-titreC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styleId="Sous-titreCar" w:customStyle="1">
    <w:name w:val="Sous-titre Car"/>
    <w:basedOn w:val="Policepardfaut"/>
    <w:link w:val="Sous-titre"/>
    <w:uiPriority w:val="11"/>
    <w:rsid w:val="00E8294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82943"/>
    <w:pPr>
      <w:spacing w:before="160" w:after="160"/>
      <w:jc w:val="center"/>
    </w:pPr>
    <w:rPr>
      <w:i/>
      <w:iCs/>
      <w:color w:val="404040" w:themeColor="text1" w:themeTint="BF"/>
    </w:rPr>
  </w:style>
  <w:style w:type="character" w:styleId="CitationCar" w:customStyle="1">
    <w:name w:val="Citation Car"/>
    <w:basedOn w:val="Policepardfaut"/>
    <w:link w:val="Citation"/>
    <w:uiPriority w:val="29"/>
    <w:rsid w:val="00E82943"/>
    <w:rPr>
      <w:i/>
      <w:iCs/>
      <w:color w:val="404040" w:themeColor="text1" w:themeTint="BF"/>
    </w:rPr>
  </w:style>
  <w:style w:type="paragraph" w:styleId="Paragraphedeliste">
    <w:name w:val="List Paragraph"/>
    <w:basedOn w:val="Normal"/>
    <w:uiPriority w:val="34"/>
    <w:qFormat/>
    <w:rsid w:val="00E82943"/>
    <w:pPr>
      <w:ind w:left="720"/>
      <w:contextualSpacing/>
    </w:pPr>
  </w:style>
  <w:style w:type="character" w:styleId="Accentuationintense">
    <w:name w:val="Intense Emphasis"/>
    <w:basedOn w:val="Policepardfaut"/>
    <w:uiPriority w:val="21"/>
    <w:qFormat/>
    <w:rsid w:val="00E82943"/>
    <w:rPr>
      <w:i/>
      <w:iCs/>
      <w:color w:val="0F4761" w:themeColor="accent1" w:themeShade="BF"/>
    </w:rPr>
  </w:style>
  <w:style w:type="paragraph" w:styleId="Citationintense">
    <w:name w:val="Intense Quote"/>
    <w:basedOn w:val="Normal"/>
    <w:next w:val="Normal"/>
    <w:link w:val="CitationintenseCar"/>
    <w:uiPriority w:val="30"/>
    <w:qFormat/>
    <w:rsid w:val="00E82943"/>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CitationintenseCar" w:customStyle="1">
    <w:name w:val="Citation intense Car"/>
    <w:basedOn w:val="Policepardfaut"/>
    <w:link w:val="Citationintense"/>
    <w:uiPriority w:val="30"/>
    <w:rsid w:val="00E82943"/>
    <w:rPr>
      <w:i/>
      <w:iCs/>
      <w:color w:val="0F4761" w:themeColor="accent1" w:themeShade="BF"/>
    </w:rPr>
  </w:style>
  <w:style w:type="character" w:styleId="Rfrenceintense">
    <w:name w:val="Intense Reference"/>
    <w:basedOn w:val="Policepardfaut"/>
    <w:uiPriority w:val="32"/>
    <w:qFormat/>
    <w:rsid w:val="00E82943"/>
    <w:rPr>
      <w:b/>
      <w:bCs/>
      <w:smallCaps/>
      <w:color w:val="0F4761" w:themeColor="accent1" w:themeShade="BF"/>
      <w:spacing w:val="5"/>
    </w:rPr>
  </w:style>
  <w:style w:type="paragraph" w:styleId="En-tte">
    <w:name w:val="header"/>
    <w:basedOn w:val="Normal"/>
    <w:link w:val="En-tteCar"/>
    <w:uiPriority w:val="99"/>
    <w:unhideWhenUsed/>
    <w:rsid w:val="00E82943"/>
    <w:pPr>
      <w:tabs>
        <w:tab w:val="center" w:pos="4513"/>
        <w:tab w:val="right" w:pos="9026"/>
      </w:tabs>
    </w:pPr>
  </w:style>
  <w:style w:type="character" w:styleId="En-tteCar" w:customStyle="1">
    <w:name w:val="En-tête Car"/>
    <w:basedOn w:val="Policepardfaut"/>
    <w:link w:val="En-tte"/>
    <w:uiPriority w:val="99"/>
    <w:rsid w:val="00E82943"/>
  </w:style>
  <w:style w:type="paragraph" w:styleId="Pieddepage">
    <w:name w:val="footer"/>
    <w:basedOn w:val="Normal"/>
    <w:link w:val="PieddepageCar"/>
    <w:uiPriority w:val="99"/>
    <w:unhideWhenUsed/>
    <w:rsid w:val="00E82943"/>
    <w:pPr>
      <w:tabs>
        <w:tab w:val="center" w:pos="4513"/>
        <w:tab w:val="right" w:pos="9026"/>
      </w:tabs>
    </w:pPr>
  </w:style>
  <w:style w:type="character" w:styleId="PieddepageCar" w:customStyle="1">
    <w:name w:val="Pied de page Car"/>
    <w:basedOn w:val="Policepardfaut"/>
    <w:link w:val="Pieddepage"/>
    <w:uiPriority w:val="99"/>
    <w:rsid w:val="00E82943"/>
  </w:style>
  <w:style w:type="table" w:styleId="Grilledutableau">
    <w:name w:val="Table Grid"/>
    <w:basedOn w:val="TableauNormal"/>
    <w:uiPriority w:val="39"/>
    <w:rsid w:val="00046A2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enhypertexte">
    <w:name w:val="Hyperlink"/>
    <w:basedOn w:val="Policepardfaut"/>
    <w:uiPriority w:val="99"/>
    <w:unhideWhenUsed/>
    <w:rsid w:val="00046A23"/>
    <w:rPr>
      <w:color w:val="467886" w:themeColor="hyperlink"/>
      <w:u w:val="single"/>
    </w:rPr>
  </w:style>
  <w:style w:type="paragraph" w:styleId="Sansinterligne">
    <w:name w:val="No Spacing"/>
    <w:uiPriority w:val="1"/>
    <w:qFormat/>
    <w:rsid w:val="00046A23"/>
    <w:rPr>
      <w:rFonts w:ascii="Source Sans 3 Light" w:hAnsi="Source Sans 3 Light"/>
      <w:sz w:val="20"/>
      <w:szCs w:val="20"/>
    </w:rPr>
  </w:style>
  <w:style w:type="character" w:styleId="Mentionnonrsolue">
    <w:name w:val="Unresolved Mention"/>
    <w:basedOn w:val="Policepardfau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png" Id="rId8" /><Relationship Type="http://schemas.openxmlformats.org/officeDocument/2006/relationships/image" Target="media/image6.jpeg"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customXml" Target="../customXml/item3.xml" Id="rId21" /><Relationship Type="http://schemas.openxmlformats.org/officeDocument/2006/relationships/endnotes" Target="endnotes.xml" Id="rId7" /><Relationship Type="http://schemas.openxmlformats.org/officeDocument/2006/relationships/image" Target="media/image5.jpeg" Id="rId12" /><Relationship Type="http://schemas.openxmlformats.org/officeDocument/2006/relationships/footer" Target="footer1.xml" Id="rId17" /><Relationship Type="http://schemas.openxmlformats.org/officeDocument/2006/relationships/numbering" Target="numbering.xml" Id="rId2" /><Relationship Type="http://schemas.openxmlformats.org/officeDocument/2006/relationships/header" Target="header1.xml" Id="rId16" /><Relationship Type="http://schemas.openxmlformats.org/officeDocument/2006/relationships/customXml" Target="../customXml/item2.xml" Id="rId20"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4.png" Id="rId11" /><Relationship Type="http://schemas.openxmlformats.org/officeDocument/2006/relationships/webSettings" Target="webSettings.xml" Id="rId5" /><Relationship Type="http://schemas.openxmlformats.org/officeDocument/2006/relationships/hyperlink" Target="https://eu-mayors.ec.europa.eu/en/The-Cities-Heat-Detox" TargetMode="External" Id="rId15" /><Relationship Type="http://schemas.openxmlformats.org/officeDocument/2006/relationships/image" Target="media/image3.png"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image" Target="media/image2.png" Id="rId9" /><Relationship Type="http://schemas.openxmlformats.org/officeDocument/2006/relationships/hyperlink" Target="https://energy-cities.eu/local-heating-and-cooling-plan/" TargetMode="External" Id="rId14" /><Relationship Type="http://schemas.openxmlformats.org/officeDocument/2006/relationships/customXml" Target="../customXml/item4.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C728E8AE-9D3F-4802-B154-62F7B2D6E7BC}"/>
</file>

<file path=customXml/itemProps3.xml><?xml version="1.0" encoding="utf-8"?>
<ds:datastoreItem xmlns:ds="http://schemas.openxmlformats.org/officeDocument/2006/customXml" ds:itemID="{DF4BC5AC-DBAE-4A5C-AEEF-6C28349A618D}"/>
</file>

<file path=customXml/itemProps4.xml><?xml version="1.0" encoding="utf-8"?>
<ds:datastoreItem xmlns:ds="http://schemas.openxmlformats.org/officeDocument/2006/customXml" ds:itemID="{0E904BC4-91E4-4AE6-A143-C86E00DAAA1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Allison Le Corre</cp:lastModifiedBy>
  <cp:revision>20</cp:revision>
  <dcterms:created xsi:type="dcterms:W3CDTF">2024-06-07T14:27:00Z</dcterms:created>
  <dcterms:modified xsi:type="dcterms:W3CDTF">2024-10-14T10:16:44Z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y fmtid="{D5CDD505-2E9C-101B-9397-08002B2CF9AE}" pid="3" name="MediaServiceImageTags">
    <vt:lpwstr/>
  </property>
</Properties>
</file>