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E82943" w:rsidRPr="00EC3D3F" w:rsidRDefault="00EC75A8" w:rsidP="00046A23">
      <w:r w:rsidRPr="00EC3D3F">
        <w:drawing>
          <wp:anchor distT="0" distB="0" distL="114300" distR="114300" simplePos="0" relativeHeight="251659264" behindDoc="0" locked="0" layoutInCell="1" allowOverlap="1" wp14:anchorId="5DE194DB" wp14:editId="2F617066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D3F"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E82943" w:rsidRPr="00EC3D3F" w:rsidRDefault="00EC75A8" w:rsidP="00046A23">
      <w:r w:rsidRPr="00EC3D3F"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D3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Title"/>
                            </w:pPr>
                            <w:r>
                              <w:rPr>
                                <w:b w:val="0"/>
                              </w:rPr>
                              <w:t>Messaġġi</w:t>
                            </w:r>
                            <w:r>
                              <w:t xml:space="preserve"> Ewlenin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Heading2"/>
                            </w:pPr>
                            <w:r>
                              <w:t>Kampanja 2024-2025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j4GQIAAC0EAAAOAAAAZHJzL2Uyb0RvYy54bWysU1tv2yAUfp/U/4B4b+xc21pxqqxVpklR&#10;Wymd+kwwxJYwhwGJnf36HbBzUbenaS9w4BzO5fs+5o9trchBWFeBzulwkFIiNIei0ruc/nhf3d5T&#10;4jzTBVOgRU6PwtHHxc2XeWMyMYISVCEswSTaZY3Jaem9yZLE8VLUzA3ACI1OCbZmHo92lxSWNZi9&#10;VskoTWdJA7YwFrhwDm+fOyddxPxSCu5fpXTCE5VT7M3H1cZ1G9ZkMWfZzjJTVrxvg/1DFzWrNBY9&#10;p3pmnpG9rf5IVVfcggPpBxzqBKSsuIgz4DTD9NM0m5IZEWdBcJw5w+T+X1r+ctiYN0t8+xVaJDAA&#10;0hiXObwM87TS1mHHTgn6EcLjGTbResLxcjx5mM7uppRw9A3Ho/Q+jcAml+fGOv9NQE2CkVOLvES4&#10;2GHtPJbE0FNIqKZhVSkVuVGaNDmdjadpfHD24Aul8eGl2WD5dtv2E2yhOOJgFjrOneGrCouvmfNv&#10;zCLJOAsK17/iIhVgEegtSkqwv/52H+IRe/RS0qBocup+7pkVlKjvGll5GE4mQWXxMJnejfBgrz3b&#10;a4/e10+AuhziFzE8miHeq5MpLdQfqO9lqIoupjnWzqk/mU++kzL+Dy6WyxiEujLMr/XG8JA6wBmg&#10;fW8/mDU9/h6pe4GTvFj2iYYutiNiufcgq8hRALhDtccdNRmp6/9PEP31OUZdfvniNwAAAP//AwBQ&#10;SwMEFAAGAAgAAAAhAAXoZ8zjAAAADQEAAA8AAABkcnMvZG93bnJldi54bWxMj8FOwzAQRO9I/IO1&#10;SNyoUydFIcSpqkgVEoJDSy/cnNhNIux1iN028PUsJzjuzGj2TbmenWVnM4XBo4TlIgFmsPV6wE7C&#10;4W17lwMLUaFW1qOR8GUCrKvrq1IV2l9wZ8772DEqwVAoCX2MY8F5aHvjVFj40SB5Rz85FemcOq4n&#10;daFyZ7lIknvu1ID0oVejqXvTfuxPTsJzvX1Vu0a4/NvWTy/Hzfh5eF9JeXszbx6BRTPHvzD84hM6&#10;VMTU+BPqwKyENBe0JZKRpGkGjCIPqVgBa0gS2TIDXpX8/4rqBwAA//8DAFBLAQItABQABgAIAAAA&#10;IQC2gziS/gAAAOEBAAATAAAAAAAAAAAAAAAAAAAAAABbQ29udGVudF9UeXBlc10ueG1sUEsBAi0A&#10;FAAGAAgAAAAhADj9If/WAAAAlAEAAAsAAAAAAAAAAAAAAAAALwEAAF9yZWxzLy5yZWxzUEsBAi0A&#10;FAAGAAgAAAAhAM81yPgZAgAALQQAAA4AAAAAAAAAAAAAAAAALgIAAGRycy9lMm9Eb2MueG1sUEsB&#10;Ai0AFAAGAAgAAAAhAAXoZ8z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Title"/>
                      </w:pPr>
                      <w:r>
                        <w:rPr>
                          <w:b w:val="0"/>
                        </w:rPr>
                        <w:t>Messaġġi</w:t>
                      </w:r>
                      <w:r>
                        <w:t xml:space="preserve"> Ewlenin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Heading2"/>
                      </w:pPr>
                      <w:r>
                        <w:t>Kampanja 2024-2025</w:t>
                      </w:r>
                    </w:p>
                  </w:txbxContent>
                </v:textbox>
              </v:shape>
            </w:pict>
          </mc:Fallback>
        </mc:AlternateContent>
      </w:r>
      <w:r w:rsidRPr="00EC3D3F">
        <w:drawing>
          <wp:anchor distT="0" distB="0" distL="114300" distR="114300" simplePos="0" relativeHeight="251660288" behindDoc="0" locked="0" layoutInCell="1" allowOverlap="1" wp14:anchorId="12036A29" wp14:editId="6B798147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D3F"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D3F">
        <w:rPr>
          <w:sz w:val="44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C3D3F">
        <w:br w:type="page"/>
      </w:r>
    </w:p>
    <w:p w14:paraId="47F8665C" w14:textId="77777777" w:rsidR="00046A23" w:rsidRPr="00EC3D3F" w:rsidRDefault="00046A23" w:rsidP="00046A23">
      <w:pPr>
        <w:pStyle w:val="Heading1"/>
      </w:pPr>
      <w:r w:rsidRPr="00EC3D3F">
        <w:rPr>
          <w:rStyle w:val="TitleChar"/>
        </w:rPr>
        <w:lastRenderedPageBreak/>
        <w:t>Sommarju tal-</w:t>
      </w:r>
      <w:r w:rsidRPr="00EC3D3F">
        <w:rPr>
          <w:rStyle w:val="TitleChar"/>
          <w:b/>
        </w:rPr>
        <w:t>Kampanja</w:t>
      </w:r>
    </w:p>
    <w:p w14:paraId="1F7BBCF4" w14:textId="77777777" w:rsidR="00046A23" w:rsidRPr="00EC3D3F" w:rsidRDefault="00046A23" w:rsidP="00046A23">
      <w:pPr>
        <w:pStyle w:val="Heading2"/>
      </w:pPr>
      <w:r w:rsidRPr="00EC3D3F">
        <w:t>Isem tal-Kampanja</w:t>
      </w:r>
    </w:p>
    <w:p w14:paraId="690C94D6" w14:textId="77777777" w:rsidR="00046A23" w:rsidRPr="00EC3D3F" w:rsidRDefault="00046A23" w:rsidP="00046A23">
      <w:proofErr w:type="spellStart"/>
      <w:r w:rsidRPr="00EC3D3F">
        <w:t>The</w:t>
      </w:r>
      <w:proofErr w:type="spellEnd"/>
      <w:r w:rsidRPr="00EC3D3F">
        <w:t xml:space="preserve"> </w:t>
      </w:r>
      <w:proofErr w:type="spellStart"/>
      <w:r w:rsidRPr="00EC3D3F">
        <w:t>Cities</w:t>
      </w:r>
      <w:proofErr w:type="spellEnd"/>
      <w:r w:rsidRPr="00EC3D3F">
        <w:t xml:space="preserve"> </w:t>
      </w:r>
      <w:proofErr w:type="spellStart"/>
      <w:r w:rsidRPr="00EC3D3F">
        <w:t>Heat</w:t>
      </w:r>
      <w:proofErr w:type="spellEnd"/>
      <w:r w:rsidRPr="00EC3D3F">
        <w:t xml:space="preserve"> Detox.</w:t>
      </w:r>
    </w:p>
    <w:p w14:paraId="22B6B86D" w14:textId="77777777" w:rsidR="00046A23" w:rsidRPr="00EC3D3F" w:rsidRDefault="00046A23" w:rsidP="00046A23">
      <w:pPr>
        <w:pStyle w:val="Heading2"/>
      </w:pPr>
      <w:r w:rsidRPr="00EC3D3F">
        <w:t>Suġġett tal-Kampanja</w:t>
      </w:r>
    </w:p>
    <w:p w14:paraId="56CDE98A" w14:textId="77777777" w:rsidR="00046A23" w:rsidRPr="00EC3D3F" w:rsidRDefault="00046A23" w:rsidP="00046A23">
      <w:r w:rsidRPr="00EC3D3F">
        <w:t>Id-dekarbonizzazzjoni tat-tisħin distrettwali f’konformità mal-eliminazzjoni gradwali tal-gass fl-UE.</w:t>
      </w:r>
    </w:p>
    <w:p w14:paraId="348538F6" w14:textId="77777777" w:rsidR="00046A23" w:rsidRPr="00EC3D3F" w:rsidRDefault="00046A23" w:rsidP="00046A23">
      <w:pPr>
        <w:pStyle w:val="Heading2"/>
      </w:pPr>
      <w:r w:rsidRPr="00EC3D3F">
        <w:t>Tul tal-Kampanja</w:t>
      </w:r>
    </w:p>
    <w:p w14:paraId="75E7096F" w14:textId="77777777" w:rsidR="00046A23" w:rsidRPr="00EC3D3F" w:rsidRDefault="00046A23" w:rsidP="00046A23">
      <w:r w:rsidRPr="00EC3D3F">
        <w:t>Ġunju 2024 – Ġunju 2025</w:t>
      </w:r>
    </w:p>
    <w:p w14:paraId="3B61DFE2" w14:textId="77777777" w:rsidR="00046A23" w:rsidRPr="00EC3D3F" w:rsidRDefault="00046A23" w:rsidP="00046A23">
      <w:pPr>
        <w:pStyle w:val="Heading2"/>
      </w:pPr>
      <w:r w:rsidRPr="00EC3D3F">
        <w:t>Ħarsa Ġenerali</w:t>
      </w:r>
    </w:p>
    <w:p w14:paraId="34D6C4FB" w14:textId="77777777" w:rsidR="00046A23" w:rsidRPr="00EC3D3F" w:rsidRDefault="00046A23" w:rsidP="00046A23">
      <w:r w:rsidRPr="00EC3D3F">
        <w:t>Fid-dawl tal-pass li ħadet l-UE biex telimina gradwalment il-gass, din il-kampanja se tenfasizza r-rwol kritiku tad-dekarbonizzazzjoni tas-sistemi tat-tisħin tal-bliet sabiex jinkisbu l-ambizzjonijiet Ewropej. Permezz ta’ sett wiesa’ ta’ attivitajiet, il-kampanja għandha l-għan li tqajjem għarfien u tagħti s-setgħa lill-awtoritajiet lokali biex iwettqu tranżizzjoni gradwali mill-fjuwils fossili permezz ta’ ppjanar komprensiv tat-tisħin u t-tħaddin ta’ tisħin distrettwali kollettiv sostenibbli. Sabiex isir dan, il-kampanja se tiffoka fuq il-kobenefiċċji tad-dekarbonizzazzjoni tat-tisħin fil-bliet: arja aktar sana, ekonomija aktar moderna u sigurtà tal-enerġija msaħħa. </w:t>
      </w:r>
    </w:p>
    <w:p w14:paraId="2E4FAFE5" w14:textId="77777777" w:rsidR="00046A23" w:rsidRPr="00EC3D3F" w:rsidRDefault="00046A23" w:rsidP="00046A23">
      <w:pPr>
        <w:pStyle w:val="Heading1"/>
      </w:pPr>
      <w:r w:rsidRPr="00EC3D3F">
        <w:rPr>
          <w:rStyle w:val="TitleChar"/>
          <w:b/>
        </w:rPr>
        <w:t>Il-Kampanja</w:t>
      </w:r>
      <w:r w:rsidRPr="00EC3D3F">
        <w:rPr>
          <w:rStyle w:val="TitleChar"/>
        </w:rPr>
        <w:t xml:space="preserve"> fil-qosor</w:t>
      </w:r>
    </w:p>
    <w:p w14:paraId="421BAE72" w14:textId="77777777" w:rsidR="00046A23" w:rsidRPr="00EC3D3F" w:rsidRDefault="00046A23" w:rsidP="00046A23">
      <w:pPr>
        <w:pStyle w:val="Heading2"/>
        <w:rPr>
          <w:u w:val="single"/>
        </w:rPr>
      </w:pPr>
      <w:proofErr w:type="spellStart"/>
      <w:r w:rsidRPr="00EC3D3F">
        <w:rPr>
          <w:u w:val="single"/>
        </w:rPr>
        <w:t>The</w:t>
      </w:r>
      <w:proofErr w:type="spellEnd"/>
      <w:r w:rsidRPr="00EC3D3F">
        <w:rPr>
          <w:u w:val="single"/>
        </w:rPr>
        <w:t xml:space="preserve"> </w:t>
      </w:r>
      <w:proofErr w:type="spellStart"/>
      <w:r w:rsidRPr="00EC3D3F">
        <w:rPr>
          <w:u w:val="single"/>
        </w:rPr>
        <w:t>Cities</w:t>
      </w:r>
      <w:proofErr w:type="spellEnd"/>
      <w:r w:rsidRPr="00EC3D3F">
        <w:rPr>
          <w:u w:val="single"/>
        </w:rPr>
        <w:t xml:space="preserve"> </w:t>
      </w:r>
      <w:proofErr w:type="spellStart"/>
      <w:r w:rsidRPr="00EC3D3F">
        <w:rPr>
          <w:u w:val="single"/>
        </w:rPr>
        <w:t>Heat</w:t>
      </w:r>
      <w:proofErr w:type="spellEnd"/>
      <w:r w:rsidRPr="00EC3D3F">
        <w:rPr>
          <w:u w:val="single"/>
        </w:rPr>
        <w:t xml:space="preserve"> Detox</w:t>
      </w:r>
    </w:p>
    <w:p w14:paraId="3B00257A" w14:textId="77777777" w:rsidR="00046A23" w:rsidRPr="00EC3D3F" w:rsidRDefault="00046A23" w:rsidP="00046A23">
      <w:pPr>
        <w:pStyle w:val="Heading2"/>
      </w:pPr>
      <w:r w:rsidRPr="00EC3D3F">
        <w:t>Tisħin San għall-Ibliet</w:t>
      </w:r>
    </w:p>
    <w:p w14:paraId="0FAA9FE7" w14:textId="77777777" w:rsidR="00046A23" w:rsidRPr="00EC3D3F" w:rsidRDefault="00046A23" w:rsidP="00046A23">
      <w:pPr>
        <w:spacing w:after="0"/>
        <w:rPr>
          <w:color w:val="000000" w:themeColor="text1"/>
        </w:rPr>
      </w:pPr>
      <w:r w:rsidRPr="00EC3D3F">
        <w:rPr>
          <w:color w:val="000000" w:themeColor="text1"/>
        </w:rPr>
        <w:t>Għal arja iktar nadifa, ekonomija iktar b’saħħitha, u komunitajiet iktar reżiljenti.</w:t>
      </w:r>
    </w:p>
    <w:p w14:paraId="1FC50795" w14:textId="77777777" w:rsidR="00046A23" w:rsidRPr="00EC3D3F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EC3D3F" w:rsidRDefault="00046A23" w:rsidP="00046A23">
      <w:pPr>
        <w:spacing w:after="0"/>
        <w:rPr>
          <w:i/>
          <w:iCs/>
          <w:color w:val="000000" w:themeColor="text1"/>
        </w:rPr>
      </w:pPr>
      <w:r w:rsidRPr="00EC3D3F">
        <w:rPr>
          <w:i/>
          <w:color w:val="000000" w:themeColor="text1"/>
        </w:rPr>
        <w:t>#HealthyHeat4Cities #CitiesHeatDetox</w:t>
      </w:r>
    </w:p>
    <w:p w14:paraId="4EF265DF" w14:textId="77777777" w:rsidR="00046A23" w:rsidRPr="00EC3D3F" w:rsidRDefault="00046A23" w:rsidP="00046A23">
      <w:pPr>
        <w:spacing w:after="0"/>
      </w:pPr>
    </w:p>
    <w:p w14:paraId="443AF6E6" w14:textId="77777777" w:rsidR="00046A23" w:rsidRPr="00EC3D3F" w:rsidRDefault="00046A23" w:rsidP="00046A23">
      <w:pPr>
        <w:spacing w:after="0"/>
      </w:pPr>
      <w:r w:rsidRPr="00EC3D3F">
        <w:t xml:space="preserve">Il-mod kif insaħħnu llum il-ġurnata, permezz tal-ħruq ta’ fjuwils fossili, huwa detrimentali għall-ambjent tagħna, għas-saħħa tagħna, u għas-soċjetà tagħna. It-tisħin bil-fjuwils fossili, li jirrappreżenta 72% tat-tisħin tal-bini fl-Ewropa llum, jikkontribwixxi għat-tibdil fil-klima, in-nuqqas ta’ sigurtà tal-enerġija u d-deterjorazzjoni fil-kwalità tal-arja. M’hemmx dubju: għal futur iktar san u iktar sigur, il-bliet tagħna jeħtieġu tindif komprensiv tas-sorsi tat-tisħin tossiċi. </w:t>
      </w:r>
    </w:p>
    <w:p w14:paraId="251EBC0F" w14:textId="77777777" w:rsidR="00046A23" w:rsidRPr="00EC3D3F" w:rsidRDefault="00046A23" w:rsidP="00046A23">
      <w:pPr>
        <w:spacing w:after="0"/>
      </w:pPr>
    </w:p>
    <w:p w14:paraId="27215182" w14:textId="4C7E9863" w:rsidR="00046A23" w:rsidRPr="00EC3D3F" w:rsidRDefault="00046A23" w:rsidP="00046A23">
      <w:pPr>
        <w:spacing w:after="0"/>
      </w:pPr>
      <w:r w:rsidRPr="00EC3D3F">
        <w:t xml:space="preserve">Il-bliet għandhom il-potenzjal li jagħmlu differenza kbira. Permezz ta’ </w:t>
      </w:r>
      <w:r w:rsidR="00EC3D3F" w:rsidRPr="00EC3D3F">
        <w:t>ppjanar</w:t>
      </w:r>
      <w:r w:rsidRPr="00EC3D3F">
        <w:t xml:space="preserve"> effettiv tat-tisħin u l-espansjoni ta’ soluzzjonijiet kollettivi bħat-tisħin distrettwali dekarbonizzat, il-gvernijiet lokali jistgħu jeliminaw gradwalment il-gass fit-tisħin tagħhom fuq skala kbira. </w:t>
      </w:r>
    </w:p>
    <w:p w14:paraId="4440BBB2" w14:textId="77777777" w:rsidR="00046A23" w:rsidRPr="00EC3D3F" w:rsidRDefault="00046A23" w:rsidP="00046A23">
      <w:pPr>
        <w:spacing w:after="0"/>
      </w:pPr>
    </w:p>
    <w:p w14:paraId="026D82D8" w14:textId="77777777" w:rsidR="00046A23" w:rsidRPr="00EC3D3F" w:rsidRDefault="00046A23" w:rsidP="00046A23">
      <w:pPr>
        <w:spacing w:after="0"/>
        <w:rPr>
          <w:b/>
          <w:bCs/>
        </w:rPr>
      </w:pPr>
      <w:r w:rsidRPr="00EC3D3F">
        <w:rPr>
          <w:b/>
        </w:rPr>
        <w:t xml:space="preserve">Ngħaqad mal-moviment tal-bliet Ewropej li qed jiddiżintossikaw it-tisħin tagħhom, u jagħżlu futur sigur u san għal kulħadd. </w:t>
      </w:r>
    </w:p>
    <w:p w14:paraId="3E415084" w14:textId="77777777" w:rsidR="00046A23" w:rsidRPr="00EC3D3F" w:rsidRDefault="00046A23" w:rsidP="00046A23"/>
    <w:p w14:paraId="6ABAACB2" w14:textId="77777777" w:rsidR="00046A23" w:rsidRPr="00EC3D3F" w:rsidRDefault="00046A23" w:rsidP="00046A23">
      <w:pPr>
        <w:spacing w:after="0"/>
      </w:pPr>
    </w:p>
    <w:p w14:paraId="16802A38" w14:textId="77777777" w:rsidR="00046A23" w:rsidRPr="00EC3D3F" w:rsidRDefault="00046A23" w:rsidP="00046A23">
      <w:pPr>
        <w:spacing w:after="0"/>
      </w:pPr>
      <w:r w:rsidRPr="00EC3D3F">
        <w:br w:type="page"/>
      </w:r>
    </w:p>
    <w:p w14:paraId="4DE05BFE" w14:textId="77777777" w:rsidR="00046A23" w:rsidRPr="00EC3D3F" w:rsidRDefault="00046A23" w:rsidP="00046A23">
      <w:pPr>
        <w:pStyle w:val="Heading1"/>
      </w:pPr>
      <w:r w:rsidRPr="00EC3D3F">
        <w:lastRenderedPageBreak/>
        <w:t xml:space="preserve">Messaġġ </w:t>
      </w:r>
      <w:r w:rsidRPr="00EC3D3F">
        <w:rPr>
          <w:b w:val="0"/>
        </w:rPr>
        <w:t>Pilastru 1</w:t>
      </w:r>
    </w:p>
    <w:p w14:paraId="3335FB36" w14:textId="77777777" w:rsidR="00046A23" w:rsidRPr="00EC3D3F" w:rsidRDefault="00046A23" w:rsidP="00046A23">
      <w:pPr>
        <w:pStyle w:val="Heading2"/>
      </w:pPr>
      <w:r w:rsidRPr="00EC3D3F">
        <w:t>Għaliex trid detox tat-tisħin tal-bliet?</w:t>
      </w:r>
    </w:p>
    <w:tbl>
      <w:tblPr>
        <w:tblStyle w:val="TableGrid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EC3D3F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EC3D3F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Għal bliet iktar sani</w:t>
            </w:r>
          </w:p>
          <w:p w14:paraId="61762295" w14:textId="77777777" w:rsidR="00046A23" w:rsidRPr="00EC3D3F" w:rsidRDefault="00046A23" w:rsidP="004C6886">
            <w:pPr>
              <w:jc w:val="center"/>
              <w:rPr>
                <w:color w:val="000000" w:themeColor="text1"/>
              </w:rPr>
            </w:pPr>
            <w:r w:rsidRPr="00EC3D3F">
              <w:rPr>
                <w:color w:val="000000" w:themeColor="text1"/>
              </w:rPr>
              <w:t>Is-salvagwardja tas-saħħa tal-belt tfisser it-tbegħid minn sorsi tas-sħana tossiċi.</w:t>
            </w:r>
          </w:p>
          <w:p w14:paraId="0C1986D9" w14:textId="77777777" w:rsidR="00046A23" w:rsidRPr="00EC3D3F" w:rsidRDefault="00046A23" w:rsidP="004C6886">
            <w:pPr>
              <w:jc w:val="center"/>
              <w:rPr>
                <w:color w:val="000000" w:themeColor="text1"/>
              </w:rPr>
            </w:pPr>
            <w:r w:rsidRPr="00EC3D3F">
              <w:rPr>
                <w:color w:val="000000" w:themeColor="text1"/>
              </w:rPr>
              <w:t>Fil-ġlieda globali kontra t-tibdil fil-klima, id-diżintossifikazzjoni tat-tisħin fil-bliet huwa pass essenzjali biex jinkisbu emissjonijiet żero netti fl-Ewropa sal-2050.</w:t>
            </w:r>
          </w:p>
        </w:tc>
      </w:tr>
      <w:tr w:rsidR="00046A23" w:rsidRPr="00EC3D3F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EC3D3F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Għal arja iktar nadifa</w:t>
            </w:r>
          </w:p>
          <w:p w14:paraId="04D5F068" w14:textId="77777777" w:rsidR="00046A23" w:rsidRPr="00EC3D3F" w:rsidRDefault="00046A23" w:rsidP="004C6886">
            <w:pPr>
              <w:jc w:val="center"/>
            </w:pPr>
            <w:r w:rsidRPr="00EC3D3F">
              <w:t>Sabiex jitjiebu l-kwalità tal-arja u s-saħħa fil-bliet, b’mod speċjali f’żoni urbani densi, filwaqt li jiġu protetti l-ambjent tal-belt u l-benesseri taċ-ċittadini tiegħek.</w:t>
            </w:r>
          </w:p>
          <w:p w14:paraId="1E7479A3" w14:textId="77777777" w:rsidR="00046A23" w:rsidRPr="00EC3D3F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EC3D3F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Għal ekonomija iktar b’saħħitha</w:t>
            </w:r>
          </w:p>
          <w:p w14:paraId="29DDD771" w14:textId="77777777" w:rsidR="00046A23" w:rsidRPr="00EC3D3F" w:rsidRDefault="00046A23" w:rsidP="004C6886">
            <w:pPr>
              <w:jc w:val="center"/>
              <w:rPr>
                <w:color w:val="000000" w:themeColor="text1"/>
              </w:rPr>
            </w:pPr>
            <w:r w:rsidRPr="00EC3D3F">
              <w:rPr>
                <w:color w:val="000000" w:themeColor="text1"/>
              </w:rPr>
              <w:t>Sabiex jingħata appoġġ lil ekonomija iktar effiċjenti fl-użu tal-enerġija, moderna u ċirkolari, u jinħolqu impjiegi f’industrija ġdida.</w:t>
            </w:r>
          </w:p>
          <w:p w14:paraId="3E9EC6D1" w14:textId="77777777" w:rsidR="00046A23" w:rsidRPr="00EC3D3F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EC3D3F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Għal komunitajiet iktar reżiljenti</w:t>
            </w:r>
          </w:p>
          <w:p w14:paraId="27385150" w14:textId="77777777" w:rsidR="00046A23" w:rsidRPr="00EC3D3F" w:rsidRDefault="00046A23" w:rsidP="004C6886">
            <w:pPr>
              <w:jc w:val="center"/>
              <w:rPr>
                <w:color w:val="000000" w:themeColor="text1"/>
              </w:rPr>
            </w:pPr>
            <w:r w:rsidRPr="00EC3D3F">
              <w:rPr>
                <w:color w:val="000000" w:themeColor="text1"/>
              </w:rPr>
              <w:t>Sabiex tiġi żgurata s-sovranità enerġetika kif ukoll tranżizzjoni ġusta li tiġġieled il-faqar enerġetiku u timmitiga l-effetti fit-tul tat-tibdil fil-klima fuq il-komunitajiet lokali.</w:t>
            </w:r>
          </w:p>
        </w:tc>
      </w:tr>
    </w:tbl>
    <w:p w14:paraId="70798C89" w14:textId="77777777" w:rsidR="00046A23" w:rsidRPr="00EC3D3F" w:rsidRDefault="00046A23" w:rsidP="00046A23">
      <w:pPr>
        <w:spacing w:after="0"/>
        <w:rPr>
          <w:b/>
          <w:bCs/>
        </w:rPr>
      </w:pPr>
    </w:p>
    <w:p w14:paraId="02116147" w14:textId="77777777" w:rsidR="00046A23" w:rsidRPr="00EC3D3F" w:rsidRDefault="00046A23" w:rsidP="00046A23">
      <w:pPr>
        <w:pStyle w:val="Heading1"/>
      </w:pPr>
      <w:r w:rsidRPr="00EC3D3F">
        <w:t xml:space="preserve">Messaġġ </w:t>
      </w:r>
      <w:r w:rsidRPr="00EC3D3F">
        <w:rPr>
          <w:b w:val="0"/>
        </w:rPr>
        <w:t>Pilastru 2</w:t>
      </w:r>
    </w:p>
    <w:p w14:paraId="6FCD9DDB" w14:textId="77777777" w:rsidR="00046A23" w:rsidRPr="00EC3D3F" w:rsidRDefault="00046A23" w:rsidP="00046A23">
      <w:pPr>
        <w:pStyle w:val="Heading2"/>
      </w:pPr>
      <w:r w:rsidRPr="00EC3D3F">
        <w:t>X’jistgħu jagħmlu l-bliet għal detox tat-tisħin tagħhom?</w:t>
      </w:r>
    </w:p>
    <w:tbl>
      <w:tblPr>
        <w:tblStyle w:val="TableGrid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EC3D3F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77777777" w:rsidR="00046A23" w:rsidRPr="00EC3D3F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Għat-tisħin tal-bliet, mhux meħtieġ li jiġu maħruqa sorsi tossiċi.</w:t>
            </w:r>
          </w:p>
          <w:p w14:paraId="0064F0FD" w14:textId="77777777" w:rsidR="00046A23" w:rsidRPr="00EC3D3F" w:rsidRDefault="00046A23" w:rsidP="004C6886">
            <w:pPr>
              <w:jc w:val="center"/>
              <w:rPr>
                <w:color w:val="000000" w:themeColor="text1"/>
              </w:rPr>
            </w:pPr>
            <w:r w:rsidRPr="00EC3D3F">
              <w:rPr>
                <w:color w:val="000000" w:themeColor="text1"/>
              </w:rPr>
              <w:t>Il-bliet jistgħu iwettqu detox tat-tisħin fuq skala kbira permezz ta’ ċaqliq fuq skala massiva lejn sistemi tat-tisħin iktar nodfa, iktar moderni, u sostenibbli. Dan huwa dak li jista’ jsir fi 3 passi.</w:t>
            </w:r>
          </w:p>
        </w:tc>
      </w:tr>
      <w:tr w:rsidR="00046A23" w:rsidRPr="00EC3D3F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EC3D3F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Kun af it-tisħin tiegħek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77777777" w:rsidR="00046A23" w:rsidRPr="00EC3D3F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Detox tal-belt sħiħa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EC3D3F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EC3D3F">
              <w:rPr>
                <w:b/>
                <w:color w:val="000000" w:themeColor="text1"/>
              </w:rPr>
              <w:t>Naddaf it-tisħin tiegħek</w:t>
            </w:r>
          </w:p>
        </w:tc>
      </w:tr>
      <w:tr w:rsidR="00046A23" w:rsidRPr="00EC3D3F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77777777" w:rsidR="00046A23" w:rsidRPr="00EC3D3F" w:rsidRDefault="00046A23" w:rsidP="004C6886">
            <w:pPr>
              <w:jc w:val="center"/>
            </w:pPr>
            <w:r w:rsidRPr="00EC3D3F">
              <w:t>L-ewwel pass lejn kwalunkwe detox huwa li jkollok fehma ċara tas-sistema tiegħek: is-sorsi tat-tisħin tal-belt tiegħek, id-domanda għat-tisħin u alternattivi potenzjali.</w:t>
            </w:r>
          </w:p>
          <w:p w14:paraId="6484289C" w14:textId="77777777" w:rsidR="00046A23" w:rsidRPr="00EC3D3F" w:rsidRDefault="00046A23" w:rsidP="004C6886">
            <w:pPr>
              <w:jc w:val="center"/>
            </w:pPr>
            <w:r w:rsidRPr="00EC3D3F">
              <w:t>Permezz ta’ mmappjar u ppjanar komprensiv, identifika l-potenzjali għad-dekarbonizzazzjoni tas-sorsi tat-tisħin u t-tnaqqis fid-domanda, kif ukoll l-espansjoni jew l-implimentazzjoni possibbli ta’ networks tat-tisħin distrettwali kollettivi.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77777777" w:rsidR="00046A23" w:rsidRPr="00EC3D3F" w:rsidRDefault="00046A23" w:rsidP="004C6886">
            <w:pPr>
              <w:jc w:val="center"/>
            </w:pPr>
            <w:r w:rsidRPr="00EC3D3F">
              <w:t>Għal detox b’impatt ikbar li tnaqqas it-tossini relatati mat-tisħin fuq skala kbira, ikkunsidra approċċ ta’ belt sħiħa. Dan ifisser it-tħaddin ta’ soluzzjonijiet tat-tisħin distrettwali kollettiv dekarbonizzati (DHC).</w:t>
            </w:r>
          </w:p>
          <w:p w14:paraId="3041A9F5" w14:textId="77777777" w:rsidR="00046A23" w:rsidRPr="00EC3D3F" w:rsidRDefault="00046A23" w:rsidP="004C6886">
            <w:pPr>
              <w:jc w:val="center"/>
            </w:pPr>
            <w:r w:rsidRPr="00EC3D3F">
              <w:t>L-espansjoni, l-iżvilupp, u t-tiġdid tad-DHC f’żoni urbani densi huwa l-mod li għandu l-iktar impatt u l-iktar kosteffettiv biex jinkiseb użu fuq skala kbira ta’ enerġija b’emissjonijiet baxxi tal-karbonju u titjieb il-kwalità tal-arja, filwaqt li tiġi żgurata s-sigurtà enerġetika.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2FA8FEF5" w:rsidR="00046A23" w:rsidRPr="00EC3D3F" w:rsidRDefault="00046A23" w:rsidP="004C6886">
            <w:pPr>
              <w:jc w:val="center"/>
            </w:pPr>
            <w:r w:rsidRPr="00EC3D3F">
              <w:t>Agħti ħajja ġdida lis-sistema tat-tisħin tal-belt tiegħek permezz tal-aliment</w:t>
            </w:r>
            <w:r w:rsidR="00EC3D3F">
              <w:t>a</w:t>
            </w:r>
            <w:r w:rsidRPr="00EC3D3F">
              <w:t>zzjoni tan-networks tat-tisħin distrettwali tiegħek b’sorsi tas-sħana nodfa u sani li huma aktar adatti għat-territorju tiegħek.</w:t>
            </w:r>
          </w:p>
          <w:p w14:paraId="49EFE784" w14:textId="77777777" w:rsidR="00046A23" w:rsidRPr="00EC3D3F" w:rsidRDefault="00046A23" w:rsidP="004C6886">
            <w:pPr>
              <w:jc w:val="center"/>
            </w:pPr>
            <w:r w:rsidRPr="00EC3D3F">
              <w:t>Pompi tas-sħana fuq skala kbira li huma mħaddma b’enerġija ġeotermali, solari u rinnovabbli huma sorsi eċċellenti biex tagħti ħajja ġdida lis-sistema tat-tisħin tal-belt tiegħek.</w:t>
            </w:r>
          </w:p>
        </w:tc>
      </w:tr>
    </w:tbl>
    <w:p w14:paraId="4F5D95BD" w14:textId="77777777" w:rsidR="00046A23" w:rsidRPr="00EC3D3F" w:rsidRDefault="00046A23" w:rsidP="00046A23"/>
    <w:p w14:paraId="534AEC3F" w14:textId="12160284" w:rsidR="005A2121" w:rsidRPr="00EC3D3F" w:rsidRDefault="005A2121" w:rsidP="005A2121">
      <w:pPr>
        <w:pStyle w:val="Heading2"/>
      </w:pPr>
      <w:r w:rsidRPr="00EC3D3F">
        <w:t>X’inhu d-detox tat-tisħin tal-belt tiegħek?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:rsidRPr="00EC3D3F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6CA8D214" w:rsidR="005A2121" w:rsidRPr="00EC3D3F" w:rsidRDefault="005A2121" w:rsidP="005A2121">
            <w:pPr>
              <w:jc w:val="center"/>
              <w:rPr>
                <w:b/>
                <w:bCs/>
              </w:rPr>
            </w:pPr>
            <w:r w:rsidRPr="00EC3D3F">
              <w:rPr>
                <w:b/>
              </w:rPr>
              <w:t>Oħloq taħlita għal detox tat-tisħin tal-belt tiegħek.</w:t>
            </w:r>
          </w:p>
        </w:tc>
      </w:tr>
      <w:tr w:rsidR="005A2121" w:rsidRPr="00EC3D3F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Pr="00EC3D3F" w:rsidRDefault="005A2121" w:rsidP="005A2121">
            <w:r w:rsidRPr="00EC3D3F">
              <w:t>Bażijiet għal Tisħin u Tkessiħ Sani</w:t>
            </w:r>
          </w:p>
          <w:p w14:paraId="7510CFF9" w14:textId="77777777" w:rsidR="005A2121" w:rsidRPr="00EC3D3F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EC3D3F">
              <w:t>Tisħin distrettwali</w:t>
            </w:r>
          </w:p>
          <w:p w14:paraId="3EA3130D" w14:textId="77777777" w:rsidR="005A2121" w:rsidRPr="00EC3D3F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EC3D3F">
              <w:t>Tkessiħ distrettwali</w:t>
            </w:r>
          </w:p>
          <w:p w14:paraId="65726574" w14:textId="09F685FA" w:rsidR="005A2121" w:rsidRPr="00EC3D3F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EC3D3F">
              <w:t>Pompi tas-sħana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Pr="00EC3D3F" w:rsidRDefault="005A2121" w:rsidP="005A2121">
            <w:r w:rsidRPr="00EC3D3F">
              <w:t>Ingredjenti għal Tisħin u Tkessiħ Sani</w:t>
            </w:r>
          </w:p>
          <w:p w14:paraId="1DFA75B4" w14:textId="77777777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Ġeotermali</w:t>
            </w:r>
          </w:p>
          <w:p w14:paraId="5F015F28" w14:textId="77777777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Termali solari</w:t>
            </w:r>
          </w:p>
          <w:p w14:paraId="4D8376CA" w14:textId="77777777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Sħana mill-iskart</w:t>
            </w:r>
          </w:p>
          <w:p w14:paraId="07134E01" w14:textId="77777777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Sors ta’ arja</w:t>
            </w:r>
          </w:p>
          <w:p w14:paraId="70AB03C1" w14:textId="2458446A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Sors ta’ ilma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A2121" w:rsidRPr="00EC3D3F" w:rsidRDefault="005A2121" w:rsidP="005A2121">
            <w:r w:rsidRPr="00EC3D3F">
              <w:t>Supplimenti</w:t>
            </w:r>
          </w:p>
          <w:p w14:paraId="5D1540AA" w14:textId="77777777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Bijomassa</w:t>
            </w:r>
          </w:p>
          <w:p w14:paraId="6BBC038A" w14:textId="24333F6F" w:rsidR="005A2121" w:rsidRPr="00EC3D3F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EC3D3F">
              <w:t>Bijogass</w:t>
            </w:r>
          </w:p>
        </w:tc>
      </w:tr>
    </w:tbl>
    <w:p w14:paraId="54466134" w14:textId="77777777" w:rsidR="00046A23" w:rsidRPr="00EC3D3F" w:rsidRDefault="00046A23" w:rsidP="00046A23"/>
    <w:p w14:paraId="2B0BF729" w14:textId="77777777" w:rsidR="00046A23" w:rsidRPr="00EC3D3F" w:rsidRDefault="00046A23" w:rsidP="00046A23">
      <w:pPr>
        <w:pStyle w:val="Heading1"/>
      </w:pPr>
      <w:r w:rsidRPr="00EC3D3F">
        <w:t xml:space="preserve">Messaġġ </w:t>
      </w:r>
      <w:r w:rsidRPr="00EC3D3F">
        <w:rPr>
          <w:b w:val="0"/>
        </w:rPr>
        <w:t>Pilastru 3</w:t>
      </w:r>
    </w:p>
    <w:p w14:paraId="0515AF9F" w14:textId="77777777" w:rsidR="00046A23" w:rsidRPr="00EC3D3F" w:rsidRDefault="00046A23" w:rsidP="00046A23">
      <w:pPr>
        <w:pStyle w:val="Heading2"/>
      </w:pPr>
      <w:r w:rsidRPr="00EC3D3F">
        <w:t>X’jeħtieġu l-bliet għal detox tat-tisħin?</w:t>
      </w:r>
    </w:p>
    <w:p w14:paraId="7B2C8FED" w14:textId="12FF8809" w:rsidR="0090324F" w:rsidRPr="00EC3D3F" w:rsidRDefault="0090324F" w:rsidP="0090324F">
      <w:r w:rsidRPr="00EC3D3F">
        <w:t xml:space="preserve">Sfortunatament, il-bliet madwar l-Ewropa attwalment qed jissieltu ma’ kundizzjonijiet ostili biex jiksbu b’suċċess detox tat-tisħin tagħhom. </w:t>
      </w:r>
      <w:hyperlink r:id="rId14" w:tgtFrame="_blank" w:history="1">
        <w:r w:rsidRPr="00EC3D3F">
          <w:rPr>
            <w:rStyle w:val="Hyperlink"/>
          </w:rPr>
          <w:t xml:space="preserve">EU </w:t>
        </w:r>
        <w:proofErr w:type="spellStart"/>
        <w:r w:rsidRPr="00EC3D3F">
          <w:rPr>
            <w:rStyle w:val="Hyperlink"/>
          </w:rPr>
          <w:t>tracker</w:t>
        </w:r>
        <w:proofErr w:type="spellEnd"/>
      </w:hyperlink>
      <w:r w:rsidRPr="00EC3D3F">
        <w:t xml:space="preserve"> li jivvaluta l-istat attwali tal-ippjanar tat-tisħin u t-tkessiħ lokali madwar l-Istati Membri tal-UE jenfasizza li l-biċċa l-kbira mill-pajjiżi m’għandhomx </w:t>
      </w:r>
      <w:proofErr w:type="spellStart"/>
      <w:r w:rsidRPr="00EC3D3F">
        <w:t>oqfsa</w:t>
      </w:r>
      <w:proofErr w:type="spellEnd"/>
      <w:r w:rsidRPr="00EC3D3F">
        <w:t xml:space="preserve"> regolatorji u ta’ appoġġ xierqa għall-muniċipalitajiet biex jibdew b’dan l-ewwel pass essenzjali tad-detox tagħhom: il-pjan għat-tisħin.  </w:t>
      </w:r>
    </w:p>
    <w:p w14:paraId="21AFB5A7" w14:textId="36C6500A" w:rsidR="00EA1CAB" w:rsidRPr="00EC3D3F" w:rsidRDefault="00046A23" w:rsidP="0090324F">
      <w:r w:rsidRPr="00EC3D3F">
        <w:t xml:space="preserve">Għal #CitiesHeatDetox li tirnexxi, il-bliet jeħtieġu jesploraw dimensjonijiet differenti ta’ benesseri, għal detox olistika u effettiva.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:rsidRPr="00EC3D3F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Pr="00EC3D3F" w:rsidRDefault="00337A76" w:rsidP="00EA1CAB">
            <w:pPr>
              <w:rPr>
                <w:b/>
                <w:bCs/>
              </w:rPr>
            </w:pPr>
          </w:p>
          <w:p w14:paraId="4905ED69" w14:textId="77777777" w:rsidR="008C1A99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 xml:space="preserve">AĊĊESS GĦAD-DATA </w:t>
            </w:r>
          </w:p>
          <w:p w14:paraId="78A32C1B" w14:textId="6A17D3AE" w:rsidR="00EA1CAB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>Il-Benesseri Intellettwali</w:t>
            </w:r>
          </w:p>
          <w:p w14:paraId="22E9CC6E" w14:textId="4CA0FCC7" w:rsidR="008748DB" w:rsidRPr="00EC3D3F" w:rsidRDefault="008748DB" w:rsidP="00EA1CAB">
            <w:pPr>
              <w:rPr>
                <w:i/>
                <w:iCs/>
              </w:rPr>
            </w:pPr>
            <w:r w:rsidRPr="00EC3D3F">
              <w:rPr>
                <w:i/>
              </w:rPr>
              <w:t>Li tħossok impenjat mentalment u kreattivament.</w:t>
            </w:r>
          </w:p>
          <w:p w14:paraId="637FB220" w14:textId="5E1EA0B7" w:rsidR="00EA1CAB" w:rsidRPr="00EC3D3F" w:rsidRDefault="008748DB" w:rsidP="00EA1CAB">
            <w:r w:rsidRPr="00EC3D3F">
              <w:rPr>
                <w:rFonts w:ascii="Source Sans Pro" w:hAnsi="Source Sans Pro"/>
                <w:color w:val="000000" w:themeColor="text1"/>
              </w:rPr>
              <w:t>Aċċess għal bażi ta’ data tal-istokk tal-bini eżistenti għall-ippjanar u t-tqassim f’żoni tat-tisħin tal-muniċipalitajiet.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Pr="00EC3D3F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 xml:space="preserve">IR-RIŻORSI MUNIĊIPALI </w:t>
            </w:r>
          </w:p>
          <w:p w14:paraId="797285EC" w14:textId="3E09500B" w:rsidR="00EA1CAB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>Il-Benesseri Fiżiku</w:t>
            </w:r>
          </w:p>
          <w:p w14:paraId="3EE44447" w14:textId="513F2091" w:rsidR="008748DB" w:rsidRPr="00EC3D3F" w:rsidRDefault="0090324F" w:rsidP="00EA1CAB">
            <w:pPr>
              <w:rPr>
                <w:i/>
                <w:iCs/>
              </w:rPr>
            </w:pPr>
            <w:r w:rsidRPr="00EC3D3F">
              <w:rPr>
                <w:i/>
              </w:rPr>
              <w:t>Iż-żamma ta’ kwalità tal-ħajja sana u bilanċjata.</w:t>
            </w:r>
          </w:p>
          <w:p w14:paraId="73896F38" w14:textId="77777777" w:rsidR="00EA1CAB" w:rsidRPr="00EC3D3F" w:rsidRDefault="00EA1CAB" w:rsidP="00EA1CAB">
            <w:r w:rsidRPr="00EC3D3F">
              <w:t>Kapaċità u persunal lokali u appoġġ finanzjarju fit-tul biex jitwettaq l-ippjanar tat-tisħin, jiġu mħarrġa professjonisti ġodda u żviluppati infrastrutturi ġodda, jingħataw pariri dwar l-enerġija liċ-ċittadini, jiġu infurzati l-liġijiet, eċċ.</w:t>
            </w:r>
          </w:p>
          <w:p w14:paraId="10C729D5" w14:textId="77777777" w:rsidR="00EA1CAB" w:rsidRPr="00EC3D3F" w:rsidRDefault="00EA1CAB" w:rsidP="00EA1CAB">
            <w:r w:rsidRPr="00EC3D3F">
              <w:t>#LocalStaff4Climate</w:t>
            </w:r>
          </w:p>
          <w:p w14:paraId="34E15BAE" w14:textId="3FEA0C8B" w:rsidR="008C1A99" w:rsidRPr="00EC3D3F" w:rsidRDefault="008C1A99" w:rsidP="00EA1CAB">
            <w:r w:rsidRPr="00EC3D3F">
              <w:lastRenderedPageBreak/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Pr="00EC3D3F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>QAFAS LEGALI FAVOREVOLI</w:t>
            </w:r>
          </w:p>
          <w:p w14:paraId="4BBA5E36" w14:textId="6C8ED83D" w:rsidR="00EA1CAB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>Il-Benesseri Ambjentali</w:t>
            </w:r>
          </w:p>
          <w:p w14:paraId="3BB589F5" w14:textId="084573D6" w:rsidR="008748DB" w:rsidRPr="00EC3D3F" w:rsidRDefault="008748DB" w:rsidP="00EA1CAB">
            <w:pPr>
              <w:rPr>
                <w:i/>
                <w:iCs/>
              </w:rPr>
            </w:pPr>
            <w:r w:rsidRPr="00EC3D3F">
              <w:rPr>
                <w:i/>
              </w:rPr>
              <w:t xml:space="preserve">Li wieħed jgħix f’ambjent u komunità </w:t>
            </w:r>
            <w:r w:rsidR="00EC3D3F" w:rsidRPr="00EC3D3F">
              <w:rPr>
                <w:i/>
              </w:rPr>
              <w:t>siguri</w:t>
            </w:r>
            <w:r w:rsidRPr="00EC3D3F">
              <w:rPr>
                <w:i/>
              </w:rPr>
              <w:t xml:space="preserve"> u komdi. </w:t>
            </w:r>
          </w:p>
          <w:p w14:paraId="47BC69C6" w14:textId="0673370D" w:rsidR="00EA1CAB" w:rsidRPr="00EC3D3F" w:rsidRDefault="00EA1CAB" w:rsidP="00EA1CAB">
            <w:r w:rsidRPr="00EC3D3F">
              <w:t>Il-possibbiltajiet legali biex jiġu infurzati t-tqassim f’żoni tal-enerġija u l-ippjanar tat-tisħin, bħal obbligu li wieħed ikun konness mat-tisħin distrettwali.</w:t>
            </w:r>
          </w:p>
          <w:p w14:paraId="2232B017" w14:textId="1D4F4E15" w:rsidR="00EA1CAB" w:rsidRPr="00EC3D3F" w:rsidRDefault="00EA1CAB" w:rsidP="00EA1CAB">
            <w:r w:rsidRPr="00EC3D3F">
              <w:t>Restrizzjonijiet jew projbizzjonijiet fuq bojlers li jaħdmu bil-fjuwils fossili, leġiżlazzjoni ta’ appoġġ biex titnaqqas id-domanda għall-gass</w:t>
            </w:r>
          </w:p>
          <w:p w14:paraId="0D9A300F" w14:textId="77777777" w:rsidR="00EA1CAB" w:rsidRPr="00EC3D3F" w:rsidRDefault="00EA1CAB" w:rsidP="00EA1CAB">
            <w:r w:rsidRPr="00EC3D3F">
              <w:lastRenderedPageBreak/>
              <w:t>It-tneħħija tal-obbligi li l-bini jkun konness man-networks tal-gass</w:t>
            </w:r>
          </w:p>
          <w:p w14:paraId="4486E4D2" w14:textId="49B6B70D" w:rsidR="00EA1CAB" w:rsidRPr="00EC3D3F" w:rsidRDefault="00EA1CAB" w:rsidP="0090324F">
            <w:r w:rsidRPr="00EC3D3F">
              <w:t>It-tneħħija tal-ostakli legali għall-isfruttament tal-potenzjali ta’ tisħin lokali</w:t>
            </w:r>
          </w:p>
        </w:tc>
      </w:tr>
      <w:tr w:rsidR="00EA1CAB" w:rsidRPr="00EC3D3F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Pr="00EC3D3F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Pr="00EC3D3F" w:rsidRDefault="008C1A99" w:rsidP="008748DB">
            <w:pPr>
              <w:rPr>
                <w:b/>
                <w:bCs/>
              </w:rPr>
            </w:pPr>
            <w:r w:rsidRPr="00EC3D3F">
              <w:rPr>
                <w:b/>
              </w:rPr>
              <w:t xml:space="preserve">ĊAREZZA TEKNOLOĠIKA </w:t>
            </w:r>
          </w:p>
          <w:p w14:paraId="485F492E" w14:textId="04FEBAC6" w:rsidR="008748DB" w:rsidRPr="00EC3D3F" w:rsidRDefault="008C1A99" w:rsidP="008748DB">
            <w:pPr>
              <w:rPr>
                <w:b/>
                <w:bCs/>
              </w:rPr>
            </w:pPr>
            <w:r w:rsidRPr="00EC3D3F">
              <w:rPr>
                <w:b/>
              </w:rPr>
              <w:t xml:space="preserve">Il-Benesseri Spiritwali </w:t>
            </w:r>
          </w:p>
          <w:p w14:paraId="591360CC" w14:textId="1F7C8C59" w:rsidR="008748DB" w:rsidRPr="00EC3D3F" w:rsidRDefault="008748DB" w:rsidP="008748DB">
            <w:pPr>
              <w:rPr>
                <w:b/>
                <w:bCs/>
              </w:rPr>
            </w:pPr>
            <w:r w:rsidRPr="00EC3D3F">
              <w:rPr>
                <w:i/>
              </w:rPr>
              <w:t>Li wieħed ikollu skop u sens ta’ għarfien personali.</w:t>
            </w:r>
          </w:p>
          <w:p w14:paraId="72E95A49" w14:textId="77777777" w:rsidR="00EA1CAB" w:rsidRPr="00EC3D3F" w:rsidRDefault="00EA1CAB" w:rsidP="00EA1CAB">
            <w:r w:rsidRPr="00EC3D3F">
              <w:t>Ċarezza dwar is-sistemi tat-tisħin, l-iskedi taż-żmien u d-differenzjazzjoni fis-sussidji, biex tiġi stabbilità sigurtà tal-investiment għas-sidien ta’ negozju, l-utilitajiet, eċċ.</w:t>
            </w:r>
          </w:p>
          <w:p w14:paraId="1154D1FA" w14:textId="77777777" w:rsidR="00EA1CAB" w:rsidRPr="00EC3D3F" w:rsidRDefault="00EA1CAB" w:rsidP="00EA1CAB"/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Pr="00EC3D3F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 xml:space="preserve">INĊENTIVI U SUSSIDJI </w:t>
            </w:r>
          </w:p>
          <w:p w14:paraId="427D77B9" w14:textId="7A005E11" w:rsidR="00EA1CAB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>Il-Benesseri Finanzjarju</w:t>
            </w:r>
          </w:p>
          <w:p w14:paraId="3E403FD1" w14:textId="17830296" w:rsidR="008748DB" w:rsidRPr="00EC3D3F" w:rsidRDefault="008748DB" w:rsidP="008748DB">
            <w:pPr>
              <w:rPr>
                <w:i/>
                <w:iCs/>
              </w:rPr>
            </w:pPr>
            <w:r w:rsidRPr="00EC3D3F">
              <w:rPr>
                <w:i/>
              </w:rPr>
              <w:t>Li wieħed ikollu stabbilità u prospettiva finanzjarja.</w:t>
            </w:r>
          </w:p>
          <w:p w14:paraId="5CD8BE5F" w14:textId="77777777" w:rsidR="00EA1CAB" w:rsidRPr="00EC3D3F" w:rsidRDefault="00EA1CAB" w:rsidP="00EA1CAB">
            <w:r w:rsidRPr="00EC3D3F">
              <w:t>Inċentivi ekonomiċi: prezzijiet, taxxi u sussidji għat-tnaqqis tal-ispejjeż ta’ investiment</w:t>
            </w:r>
          </w:p>
          <w:p w14:paraId="037F6E42" w14:textId="2F81C653" w:rsidR="00473389" w:rsidRPr="00EC3D3F" w:rsidRDefault="00473389" w:rsidP="00473389">
            <w:r w:rsidRPr="00EC3D3F">
              <w:t>Inċentivi u appoġġ finanzjarju għall-isfruttament tal-potenzjal tat-tisħin lokali </w:t>
            </w:r>
          </w:p>
          <w:p w14:paraId="7E0830FE" w14:textId="071C3933" w:rsidR="00EA1CAB" w:rsidRPr="00EC3D3F" w:rsidRDefault="00473389" w:rsidP="00337A76">
            <w:r w:rsidRPr="00EC3D3F">
              <w:t>It-tħeġġiġ ta’ skambju tas-sistemi tat-tisħin f’kombinazzjoni mar-rinnovazzjoni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Pr="00EC3D3F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 xml:space="preserve">EKOSISTEMA LEGALI KOOPERATTIVA </w:t>
            </w:r>
          </w:p>
          <w:p w14:paraId="1F70F7B6" w14:textId="12B4E8BE" w:rsidR="00EA1CAB" w:rsidRPr="00EC3D3F" w:rsidRDefault="008C1A99" w:rsidP="00EA1CAB">
            <w:pPr>
              <w:rPr>
                <w:b/>
                <w:bCs/>
              </w:rPr>
            </w:pPr>
            <w:r w:rsidRPr="00EC3D3F">
              <w:rPr>
                <w:b/>
              </w:rPr>
              <w:t>Il-Benesseri Soċjali</w:t>
            </w:r>
          </w:p>
          <w:p w14:paraId="54C4808E" w14:textId="1D647106" w:rsidR="008748DB" w:rsidRPr="00EC3D3F" w:rsidRDefault="008748DB" w:rsidP="008748DB">
            <w:pPr>
              <w:rPr>
                <w:i/>
                <w:iCs/>
              </w:rPr>
            </w:pPr>
            <w:r w:rsidRPr="00EC3D3F">
              <w:rPr>
                <w:i/>
              </w:rPr>
              <w:t>Li wieħed iħossu konness u jrawwem relazzjonijiet siewja.</w:t>
            </w:r>
          </w:p>
          <w:p w14:paraId="24FE4C07" w14:textId="634D3C79" w:rsidR="00EA1CAB" w:rsidRPr="00EC3D3F" w:rsidRDefault="00EA1CAB" w:rsidP="00EA1CAB">
            <w:r w:rsidRPr="00EC3D3F">
              <w:t>Inċentivi u benefiċċji ċari għaċ-ċittadini biex ikunu konnessi mat-tisħin distrettwali fejn disponibbli u jieħdu sehem fit-tranżizzjoni tat-tisħin</w:t>
            </w:r>
          </w:p>
          <w:p w14:paraId="1B4C83ED" w14:textId="66DAB203" w:rsidR="00EA1CAB" w:rsidRPr="00EC3D3F" w:rsidRDefault="00EA1CAB" w:rsidP="008748DB">
            <w:r w:rsidRPr="00EC3D3F">
              <w:t>L-ingranaġġ tal-kumpaniji tas-Servizz tal-Enerġija, mill-iżvilupp ta’ uffiċċji ta’ konsulenza sal-involviment ma’ kumpaniji tal-enerġija li huwa fis-sjieda tal-belt</w:t>
            </w:r>
          </w:p>
        </w:tc>
      </w:tr>
    </w:tbl>
    <w:p w14:paraId="2BBAC60C" w14:textId="77777777" w:rsidR="00EA1CAB" w:rsidRPr="00EC3D3F" w:rsidRDefault="00EA1CAB" w:rsidP="00EA1CAB"/>
    <w:p w14:paraId="3B7A0271" w14:textId="77777777" w:rsidR="00046A23" w:rsidRPr="00EC3D3F" w:rsidRDefault="00046A23" w:rsidP="00046A23">
      <w:pPr>
        <w:pStyle w:val="Heading1"/>
      </w:pPr>
      <w:r w:rsidRPr="00EC3D3F">
        <w:t>Sejħiet għal Azzjoni</w:t>
      </w:r>
    </w:p>
    <w:tbl>
      <w:tblPr>
        <w:tblStyle w:val="TableGrid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EC3D3F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046A23" w:rsidRPr="00EC3D3F" w:rsidRDefault="00046A23" w:rsidP="004C6886">
            <w:pPr>
              <w:jc w:val="center"/>
            </w:pPr>
            <w:r w:rsidRPr="00EC3D3F">
              <w:t>Ejja nitkellmu ċar: It-tisħin san fil-bliet ifisser futur san għall-Ewropa!</w:t>
            </w:r>
          </w:p>
          <w:p w14:paraId="2A7A9CDA" w14:textId="77777777" w:rsidR="00046A23" w:rsidRPr="00EC3D3F" w:rsidRDefault="00046A23" w:rsidP="004C6886">
            <w:pPr>
              <w:jc w:val="center"/>
              <w:rPr>
                <w:b/>
                <w:bCs/>
              </w:rPr>
            </w:pPr>
            <w:r w:rsidRPr="00EC3D3F">
              <w:rPr>
                <w:b/>
              </w:rPr>
              <w:t>Abbona mal-Kampanja.</w:t>
            </w:r>
          </w:p>
          <w:p w14:paraId="68684527" w14:textId="4FF3C49B" w:rsidR="00974AED" w:rsidRPr="00EC3D3F" w:rsidRDefault="00974AED" w:rsidP="004C6886">
            <w:pPr>
              <w:jc w:val="center"/>
              <w:rPr>
                <w:color w:val="0059AA"/>
              </w:rPr>
            </w:pPr>
            <w:r w:rsidRPr="00EC3D3F">
              <w:rPr>
                <w:color w:val="0059AA"/>
              </w:rPr>
              <w:t>Irċievi aġġornamenti dwar il-kampanja u opportunitajiet biex tinvolvi ruħek.</w:t>
            </w:r>
          </w:p>
          <w:p w14:paraId="26DC00A5" w14:textId="5637A52D" w:rsidR="00974AED" w:rsidRPr="00EC3D3F" w:rsidRDefault="00000000" w:rsidP="004C6886">
            <w:pPr>
              <w:jc w:val="center"/>
            </w:pPr>
            <w:hyperlink r:id="rId15" w:history="1">
              <w:r w:rsidRPr="00EC3D3F">
                <w:rPr>
                  <w:rStyle w:val="Hyperlink"/>
                  <w:color w:val="0059AA"/>
                </w:rPr>
                <w:t>Link għall-Paġna web tal-Kampanja.</w:t>
              </w:r>
            </w:hyperlink>
          </w:p>
        </w:tc>
      </w:tr>
      <w:tr w:rsidR="00046A23" w:rsidRPr="00EC3D3F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77777777" w:rsidR="00046A23" w:rsidRPr="00EC3D3F" w:rsidRDefault="00046A23" w:rsidP="004C6886">
            <w:pPr>
              <w:jc w:val="center"/>
            </w:pPr>
            <w:r w:rsidRPr="00EC3D3F">
              <w:t>Tinsab ħerqan iżda qed tissielet biex tikseb detox tat-tisħin tal-belt tiegħek?</w:t>
            </w:r>
          </w:p>
          <w:p w14:paraId="3F237B7E" w14:textId="77777777" w:rsidR="00046A23" w:rsidRPr="00EC3D3F" w:rsidRDefault="00046A23" w:rsidP="004C6886">
            <w:pPr>
              <w:jc w:val="center"/>
              <w:rPr>
                <w:b/>
                <w:bCs/>
              </w:rPr>
            </w:pPr>
            <w:r w:rsidRPr="00EC3D3F">
              <w:rPr>
                <w:b/>
              </w:rPr>
              <w:t>Sib l-ispirazzjoni.</w:t>
            </w:r>
          </w:p>
          <w:p w14:paraId="13931434" w14:textId="789F6666" w:rsidR="00974AED" w:rsidRPr="00EC3D3F" w:rsidRDefault="00974AED" w:rsidP="007B2D00">
            <w:pPr>
              <w:jc w:val="center"/>
              <w:rPr>
                <w:color w:val="0059AA"/>
              </w:rPr>
            </w:pPr>
            <w:r w:rsidRPr="00EC3D3F">
              <w:rPr>
                <w:color w:val="0059AA"/>
              </w:rPr>
              <w:t>Fuq il-</w:t>
            </w:r>
            <w:proofErr w:type="spellStart"/>
            <w:r w:rsidRPr="00EC3D3F">
              <w:rPr>
                <w:color w:val="0059AA"/>
              </w:rPr>
              <w:t>Heat</w:t>
            </w:r>
            <w:proofErr w:type="spellEnd"/>
            <w:r w:rsidRPr="00EC3D3F">
              <w:rPr>
                <w:color w:val="0059AA"/>
              </w:rPr>
              <w:t xml:space="preserve"> Detox </w:t>
            </w:r>
            <w:proofErr w:type="spellStart"/>
            <w:r w:rsidRPr="00EC3D3F">
              <w:rPr>
                <w:color w:val="0059AA"/>
              </w:rPr>
              <w:t>Map</w:t>
            </w:r>
            <w:proofErr w:type="spellEnd"/>
            <w:r w:rsidRPr="00EC3D3F">
              <w:rPr>
                <w:color w:val="0059AA"/>
              </w:rPr>
              <w:t xml:space="preserve"> tagħna.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77777777" w:rsidR="00046A23" w:rsidRPr="00EC3D3F" w:rsidRDefault="00046A23" w:rsidP="004C6886">
            <w:pPr>
              <w:jc w:val="center"/>
            </w:pPr>
            <w:r w:rsidRPr="00EC3D3F">
              <w:t>Diġà qed tidditossifika t-tisħin tal-belt tiegħek?</w:t>
            </w:r>
          </w:p>
          <w:p w14:paraId="60AB56B9" w14:textId="77777777" w:rsidR="00046A23" w:rsidRPr="00EC3D3F" w:rsidRDefault="00046A23" w:rsidP="004C6886">
            <w:pPr>
              <w:jc w:val="center"/>
              <w:rPr>
                <w:b/>
                <w:bCs/>
              </w:rPr>
            </w:pPr>
            <w:r w:rsidRPr="00EC3D3F">
              <w:rPr>
                <w:b/>
              </w:rPr>
              <w:t>Ippreżenta t-taħlita għal detox tiegħek.</w:t>
            </w:r>
          </w:p>
          <w:p w14:paraId="5BBBEA9D" w14:textId="771188D2" w:rsidR="00974AED" w:rsidRPr="00EC3D3F" w:rsidRDefault="00974AED" w:rsidP="007B2D00">
            <w:pPr>
              <w:jc w:val="center"/>
              <w:rPr>
                <w:color w:val="0059AA"/>
              </w:rPr>
            </w:pPr>
            <w:r w:rsidRPr="00EC3D3F">
              <w:rPr>
                <w:color w:val="0059AA"/>
              </w:rPr>
              <w:t xml:space="preserve">Uża d-Detox </w:t>
            </w:r>
            <w:proofErr w:type="spellStart"/>
            <w:r w:rsidRPr="00EC3D3F">
              <w:rPr>
                <w:color w:val="0059AA"/>
              </w:rPr>
              <w:t>Comms</w:t>
            </w:r>
            <w:proofErr w:type="spellEnd"/>
            <w:r w:rsidRPr="00EC3D3F">
              <w:rPr>
                <w:color w:val="0059AA"/>
              </w:rPr>
              <w:t xml:space="preserve"> </w:t>
            </w:r>
            <w:proofErr w:type="spellStart"/>
            <w:r w:rsidRPr="00EC3D3F">
              <w:rPr>
                <w:color w:val="0059AA"/>
              </w:rPr>
              <w:t>Package</w:t>
            </w:r>
            <w:proofErr w:type="spellEnd"/>
            <w:r w:rsidRPr="00EC3D3F">
              <w:rPr>
                <w:color w:val="0059AA"/>
              </w:rPr>
              <w:t xml:space="preserve">. </w:t>
            </w:r>
          </w:p>
        </w:tc>
      </w:tr>
      <w:tr w:rsidR="00046A23" w:rsidRPr="00EC3D3F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046A23" w:rsidRPr="00EC3D3F" w:rsidRDefault="00046A23" w:rsidP="004C6886">
            <w:pPr>
              <w:jc w:val="center"/>
            </w:pPr>
            <w:r w:rsidRPr="00EC3D3F">
              <w:t>X’teħtieġ il-belt tiegħek biex tikseb #CitiesHeatDetox li tirnexxi?</w:t>
            </w:r>
          </w:p>
          <w:p w14:paraId="2BB2B687" w14:textId="77777777" w:rsidR="00046A23" w:rsidRPr="00EC3D3F" w:rsidRDefault="00046A23" w:rsidP="004C6886">
            <w:pPr>
              <w:jc w:val="center"/>
              <w:rPr>
                <w:b/>
                <w:bCs/>
              </w:rPr>
            </w:pPr>
            <w:r w:rsidRPr="00EC3D3F">
              <w:rPr>
                <w:b/>
              </w:rPr>
              <w:lastRenderedPageBreak/>
              <w:t>Aqsam l-istorja tiegħek!</w:t>
            </w:r>
          </w:p>
          <w:p w14:paraId="3CC79A59" w14:textId="10CA4BC1" w:rsidR="00974AED" w:rsidRPr="00EC3D3F" w:rsidRDefault="0071528D" w:rsidP="007B2D00">
            <w:pPr>
              <w:jc w:val="center"/>
              <w:rPr>
                <w:color w:val="0059AA"/>
              </w:rPr>
            </w:pPr>
            <w:r w:rsidRPr="00EC3D3F">
              <w:rPr>
                <w:color w:val="0059AA"/>
              </w:rPr>
              <w:t xml:space="preserve">Uża d-Detox </w:t>
            </w:r>
            <w:proofErr w:type="spellStart"/>
            <w:r w:rsidRPr="00EC3D3F">
              <w:rPr>
                <w:color w:val="0059AA"/>
              </w:rPr>
              <w:t>Comms</w:t>
            </w:r>
            <w:proofErr w:type="spellEnd"/>
            <w:r w:rsidRPr="00EC3D3F">
              <w:rPr>
                <w:color w:val="0059AA"/>
              </w:rPr>
              <w:t xml:space="preserve"> </w:t>
            </w:r>
            <w:proofErr w:type="spellStart"/>
            <w:r w:rsidRPr="00EC3D3F">
              <w:rPr>
                <w:color w:val="0059AA"/>
              </w:rPr>
              <w:t>Package</w:t>
            </w:r>
            <w:proofErr w:type="spellEnd"/>
            <w:r w:rsidRPr="00EC3D3F">
              <w:rPr>
                <w:color w:val="0059AA"/>
              </w:rPr>
              <w:t xml:space="preserve">. </w:t>
            </w:r>
          </w:p>
        </w:tc>
      </w:tr>
    </w:tbl>
    <w:p w14:paraId="0E974FEB" w14:textId="77777777" w:rsidR="003E1EBD" w:rsidRPr="00EC3D3F" w:rsidRDefault="003E1EBD" w:rsidP="00046A23">
      <w:pPr>
        <w:pStyle w:val="Heading1"/>
      </w:pPr>
    </w:p>
    <w:sectPr w:rsidR="003E1EBD" w:rsidRPr="00EC3D3F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7C2A3E" w14:textId="77777777" w:rsidR="00D65E0D" w:rsidRDefault="00D65E0D" w:rsidP="00046A23">
      <w:r>
        <w:separator/>
      </w:r>
    </w:p>
  </w:endnote>
  <w:endnote w:type="continuationSeparator" w:id="0">
    <w:p w14:paraId="4A846BE9" w14:textId="77777777" w:rsidR="00D65E0D" w:rsidRDefault="00D65E0D" w:rsidP="0004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E82943" w:rsidRPr="00046A23" w:rsidRDefault="00046A23" w:rsidP="00046A23">
    <w:pPr>
      <w:pStyle w:val="Header"/>
    </w:pPr>
    <w:r>
      <w:rPr>
        <w:b/>
      </w:rPr>
      <w:t>Messaġġi Ewlenin</w:t>
    </w:r>
    <w:r>
      <w:t xml:space="preserve"> – Kampanja tal-Patt tas-Sindki 2024-2025</w:t>
    </w:r>
    <w:r>
      <w:tab/>
    </w:r>
    <w:r>
      <w:tab/>
    </w:r>
    <w:r w:rsidR="00201747" w:rsidRPr="00201747">
      <w:rPr>
        <w:color w:val="000000" w:themeColor="text1"/>
      </w:rPr>
      <w:fldChar w:fldCharType="begin"/>
    </w:r>
    <w:r w:rsidR="00201747" w:rsidRPr="00201747">
      <w:rPr>
        <w:color w:val="000000" w:themeColor="text1"/>
      </w:rPr>
      <w:instrText xml:space="preserve"> PAGE  \* Arabic </w:instrText>
    </w:r>
    <w:r w:rsidR="00201747" w:rsidRPr="00201747">
      <w:rPr>
        <w:color w:val="000000" w:themeColor="text1"/>
      </w:rPr>
      <w:fldChar w:fldCharType="separate"/>
    </w:r>
    <w:r w:rsidR="00201747" w:rsidRPr="00201747">
      <w:rPr>
        <w:color w:val="000000" w:themeColor="text1"/>
      </w:rPr>
      <w:t>1</w:t>
    </w:r>
    <w:r w:rsidR="00201747" w:rsidRPr="00201747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6C4E5" w14:textId="77777777" w:rsidR="00D65E0D" w:rsidRDefault="00D65E0D" w:rsidP="00046A23">
      <w:r>
        <w:separator/>
      </w:r>
    </w:p>
  </w:footnote>
  <w:footnote w:type="continuationSeparator" w:id="0">
    <w:p w14:paraId="712D90F2" w14:textId="77777777" w:rsidR="00D65E0D" w:rsidRDefault="00D65E0D" w:rsidP="0004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E82943" w:rsidRPr="00E82943" w:rsidRDefault="008A1451" w:rsidP="00046A2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E70B5"/>
    <w:rsid w:val="001617F0"/>
    <w:rsid w:val="00161AFC"/>
    <w:rsid w:val="00184976"/>
    <w:rsid w:val="00201747"/>
    <w:rsid w:val="002148E5"/>
    <w:rsid w:val="002210B7"/>
    <w:rsid w:val="002434A0"/>
    <w:rsid w:val="00270DB3"/>
    <w:rsid w:val="002770E4"/>
    <w:rsid w:val="002D2697"/>
    <w:rsid w:val="00330FF4"/>
    <w:rsid w:val="00337A76"/>
    <w:rsid w:val="003B1BD4"/>
    <w:rsid w:val="003E1EBD"/>
    <w:rsid w:val="00463851"/>
    <w:rsid w:val="00473389"/>
    <w:rsid w:val="004C3998"/>
    <w:rsid w:val="005058B8"/>
    <w:rsid w:val="00512F61"/>
    <w:rsid w:val="00516271"/>
    <w:rsid w:val="005A2121"/>
    <w:rsid w:val="005A7E29"/>
    <w:rsid w:val="005B43E6"/>
    <w:rsid w:val="005C74C8"/>
    <w:rsid w:val="005F1B0D"/>
    <w:rsid w:val="006609AC"/>
    <w:rsid w:val="006B441F"/>
    <w:rsid w:val="006B70EB"/>
    <w:rsid w:val="006D0942"/>
    <w:rsid w:val="0071528D"/>
    <w:rsid w:val="007154CE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313F9"/>
    <w:rsid w:val="00934CFD"/>
    <w:rsid w:val="00974AED"/>
    <w:rsid w:val="009A6F4F"/>
    <w:rsid w:val="009D2ABB"/>
    <w:rsid w:val="00A22A47"/>
    <w:rsid w:val="00AA1CC1"/>
    <w:rsid w:val="00AA432C"/>
    <w:rsid w:val="00AE2775"/>
    <w:rsid w:val="00B02EC3"/>
    <w:rsid w:val="00C51B7E"/>
    <w:rsid w:val="00C71221"/>
    <w:rsid w:val="00CA04C0"/>
    <w:rsid w:val="00CB2AD2"/>
    <w:rsid w:val="00CE4518"/>
    <w:rsid w:val="00CE714A"/>
    <w:rsid w:val="00D03DBD"/>
    <w:rsid w:val="00D2554D"/>
    <w:rsid w:val="00D37FB9"/>
    <w:rsid w:val="00D50904"/>
    <w:rsid w:val="00D65E0D"/>
    <w:rsid w:val="00D76C74"/>
    <w:rsid w:val="00E82943"/>
    <w:rsid w:val="00EA1CAB"/>
    <w:rsid w:val="00EC3D3F"/>
    <w:rsid w:val="00EC75A8"/>
    <w:rsid w:val="00F20BF8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mt-M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46A23"/>
    <w:rPr>
      <w:rFonts w:ascii="Bourton Hand Line Bold" w:hAnsi="Bourton Hand Line Bold"/>
      <w:b/>
      <w:bCs/>
      <w:lang w:val="mt-M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23"/>
    <w:rPr>
      <w:rFonts w:ascii="Source Sans 3 SemiBold" w:hAnsi="Source Sans 3 SemiBold"/>
      <w:b/>
      <w:bCs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46A23"/>
    <w:rPr>
      <w:rFonts w:ascii="Source Sans 3 SemiBold" w:hAnsi="Source Sans 3 SemiBold"/>
      <w:b/>
      <w:bCs/>
      <w:sz w:val="60"/>
      <w:szCs w:val="60"/>
      <w:lang w:val="mt-MT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9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9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9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43"/>
  </w:style>
  <w:style w:type="paragraph" w:styleId="Footer">
    <w:name w:val="footer"/>
    <w:basedOn w:val="Normal"/>
    <w:link w:val="Foot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43"/>
  </w:style>
  <w:style w:type="table" w:styleId="TableGrid">
    <w:name w:val="Table Grid"/>
    <w:basedOn w:val="Table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A23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046A23"/>
    <w:rPr>
      <w:rFonts w:ascii="Source Sans 3 Light" w:hAnsi="Source Sans 3 Light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B94C62-4215-47C8-9C83-4829A7C8DA86}"/>
</file>

<file path=customXml/itemProps3.xml><?xml version="1.0" encoding="utf-8"?>
<ds:datastoreItem xmlns:ds="http://schemas.openxmlformats.org/officeDocument/2006/customXml" ds:itemID="{4F86E50A-CFB0-4A98-879F-A198A33DE363}"/>
</file>

<file path=customXml/itemProps4.xml><?xml version="1.0" encoding="utf-8"?>
<ds:datastoreItem xmlns:ds="http://schemas.openxmlformats.org/officeDocument/2006/customXml" ds:itemID="{6C082AF9-6541-4A3C-B075-3EC6B7E38C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review</cp:lastModifiedBy>
  <cp:revision>19</cp:revision>
  <dcterms:created xsi:type="dcterms:W3CDTF">2024-06-07T14:27:00Z</dcterms:created>
  <dcterms:modified xsi:type="dcterms:W3CDTF">2024-08-07T06:24:00Z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