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3E1EBD" w:rsidRDefault="00EC75A8" w:rsidP="00046A23">
      <w:r>
        <w:rPr>
          <w:noProof/>
        </w:rPr>
        <w:drawing>
          <wp:anchor distT="0" distB="0" distL="114300" distR="114300" simplePos="0" relativeHeight="251659264" behindDoc="0" locked="0" layoutInCell="1" allowOverlap="1" wp14:anchorId="5DE194DB" wp14:editId="2F03E560">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05E8CA26" w:rsidR="00E82943" w:rsidRPr="003E1EBD" w:rsidRDefault="005E0C92" w:rsidP="00046A23">
      <w:r>
        <w:rPr>
          <w:noProof/>
        </w:rPr>
        <mc:AlternateContent>
          <mc:Choice Requires="wps">
            <w:drawing>
              <wp:anchor distT="0" distB="0" distL="114300" distR="114300" simplePos="0" relativeHeight="251664384" behindDoc="0" locked="0" layoutInCell="1" allowOverlap="1" wp14:anchorId="631EAFE6" wp14:editId="7C2D55D1">
                <wp:simplePos x="0" y="0"/>
                <wp:positionH relativeFrom="column">
                  <wp:posOffset>2425700</wp:posOffset>
                </wp:positionH>
                <wp:positionV relativeFrom="paragraph">
                  <wp:posOffset>6562090</wp:posOffset>
                </wp:positionV>
                <wp:extent cx="3968750" cy="1447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968750" cy="1447800"/>
                        </a:xfrm>
                        <a:prstGeom prst="rect">
                          <a:avLst/>
                        </a:prstGeom>
                        <a:noFill/>
                        <a:ln w="6350">
                          <a:noFill/>
                        </a:ln>
                      </wps:spPr>
                      <wps:txbx>
                        <w:txbxContent>
                          <w:p w14:paraId="720DBD1D" w14:textId="0142C70C" w:rsidR="00C51B7E" w:rsidRPr="00046A23" w:rsidRDefault="00046A23" w:rsidP="00046A23">
                            <w:pPr>
                              <w:pStyle w:val="Title"/>
                            </w:pPr>
                            <w:r>
                              <w:t>Wichtigste Botschaften</w:t>
                            </w:r>
                          </w:p>
                          <w:p w14:paraId="3590FB96" w14:textId="4FFADE1B" w:rsidR="00C51B7E" w:rsidRPr="00046A23" w:rsidRDefault="00046A23" w:rsidP="00046A23">
                            <w:pPr>
                              <w:pStyle w:val="Heading2"/>
                            </w:pPr>
                            <w:r>
                              <w:t>Kampagne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312.5pt;height:11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" filled="f" stroked="f" strokeweight=".5pt">
                <v:textbox>
                  <w:txbxContent>
                    <w:p w14:paraId="720DBD1D" w14:textId="0142C70C" w:rsidR="00C51B7E" w:rsidRPr="00046A23" w:rsidRDefault="00046A23" w:rsidP="00046A23">
                      <w:pPr>
                        <w:pStyle w:val="Titel"/>
                      </w:pPr>
                      <w:r>
                        <w:t>Wichtigste Botschaften</w:t>
                      </w:r>
                    </w:p>
                    <w:p w14:paraId="3590FB96" w14:textId="4FFADE1B" w:rsidR="00C51B7E" w:rsidRPr="00046A23" w:rsidRDefault="00046A23" w:rsidP="00046A23">
                      <w:pPr>
                        <w:pStyle w:val="berschrift2"/>
                      </w:pPr>
                      <w:r>
                        <w:t>Kampagne 2024-2025</w:t>
                      </w:r>
                    </w:p>
                  </w:txbxContent>
                </v:textbox>
              </v:shape>
            </w:pict>
          </mc:Fallback>
        </mc:AlternateContent>
      </w:r>
      <w:r w:rsidR="00EC75A8">
        <w:rPr>
          <w:noProof/>
        </w:rPr>
        <w:drawing>
          <wp:anchor distT="0" distB="0" distL="114300" distR="114300" simplePos="0" relativeHeight="251661312" behindDoc="0" locked="0" layoutInCell="1" allowOverlap="1" wp14:anchorId="70438793" wp14:editId="500EFFB1">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C75A8">
        <w:rPr>
          <w:noProof/>
        </w:rPr>
        <w:drawing>
          <wp:anchor distT="0" distB="0" distL="114300" distR="114300" simplePos="0" relativeHeight="251660288" behindDoc="0" locked="0" layoutInCell="1" allowOverlap="1" wp14:anchorId="12036A29" wp14:editId="4A18A878">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C75A8">
        <w:rPr>
          <w:noProof/>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00EC75A8">
        <w:rPr>
          <w:noProof/>
          <w:sz w:val="44"/>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00EC75A8">
        <w:br w:type="page"/>
      </w:r>
    </w:p>
    <w:p w14:paraId="47F8665C" w14:textId="77777777" w:rsidR="00046A23" w:rsidRPr="0049466A" w:rsidRDefault="00046A23" w:rsidP="00046A23">
      <w:pPr>
        <w:pStyle w:val="Heading1"/>
      </w:pPr>
      <w:r>
        <w:rPr>
          <w:rStyle w:val="TitleChar"/>
        </w:rPr>
        <w:lastRenderedPageBreak/>
        <w:t>Zusammenfassung der Kampagne</w:t>
      </w:r>
    </w:p>
    <w:p w14:paraId="1F7BBCF4" w14:textId="77777777" w:rsidR="00046A23" w:rsidRPr="0049466A" w:rsidRDefault="00046A23" w:rsidP="00046A23">
      <w:pPr>
        <w:pStyle w:val="Heading2"/>
      </w:pPr>
      <w:r>
        <w:t>Name der Kampagne</w:t>
      </w:r>
    </w:p>
    <w:p w14:paraId="690C94D6" w14:textId="77777777" w:rsidR="00046A23" w:rsidRDefault="00046A23" w:rsidP="00046A23">
      <w:r>
        <w:t>The Cities Heat Detox.</w:t>
      </w:r>
    </w:p>
    <w:p w14:paraId="22B6B86D" w14:textId="77777777" w:rsidR="00046A23" w:rsidRPr="0049466A" w:rsidRDefault="00046A23" w:rsidP="00046A23">
      <w:pPr>
        <w:pStyle w:val="Heading2"/>
      </w:pPr>
      <w:r>
        <w:t>Thema der Kampagne</w:t>
      </w:r>
    </w:p>
    <w:p w14:paraId="56CDE98A" w14:textId="77777777" w:rsidR="00046A23" w:rsidRDefault="00046A23" w:rsidP="00046A23">
      <w:r>
        <w:t>Dekarbonisierung der Fernwärme im Einklang mit dem Gasausstieg der EU.</w:t>
      </w:r>
    </w:p>
    <w:p w14:paraId="348538F6" w14:textId="77777777" w:rsidR="00046A23" w:rsidRPr="0049466A" w:rsidRDefault="00046A23" w:rsidP="00046A23">
      <w:pPr>
        <w:pStyle w:val="Heading2"/>
      </w:pPr>
      <w:r>
        <w:t>Dauer der Kampagne</w:t>
      </w:r>
    </w:p>
    <w:p w14:paraId="75E7096F" w14:textId="77777777" w:rsidR="00046A23" w:rsidRDefault="00046A23" w:rsidP="00046A23">
      <w:r>
        <w:t>Juni 2024 – Juni 2025</w:t>
      </w:r>
    </w:p>
    <w:p w14:paraId="3B61DFE2" w14:textId="77777777" w:rsidR="00046A23" w:rsidRPr="0049466A" w:rsidRDefault="00046A23" w:rsidP="00046A23">
      <w:pPr>
        <w:pStyle w:val="Heading2"/>
      </w:pPr>
      <w:r>
        <w:t>Übersicht</w:t>
      </w:r>
    </w:p>
    <w:p w14:paraId="34D6C4FB" w14:textId="77777777" w:rsidR="00046A23" w:rsidRDefault="00046A23" w:rsidP="00046A23">
      <w:r>
        <w:t>Im Rahmen des von der EU angestrebten Erdgasausstiegs wird diese Kampagne die entscheidende Rolle der Dekarbonisierung der städtischen Heizsysteme für die Verwirklichung der europäischen Ziele hervorheben. Durch ein breites Spektrum an Aktivitäten soll die Kampagne das Bewusstsein schärfen und die Kommunen in die Lage versetzen, sich von fossilen Brennstoffen freizumachen, indem sie eine umfassende Wärmeplanung vornehmen und sich für eine nachhaltige Fernwärmeversorgung entscheiden. Zu diesem Zweck wird sich die Kampagne auf die positiven Nebeneffekte der Dekarbonisierung der Wärmeversorgung in den Städten konzentrieren: gesündere Luft, eine modernere Wirtschaft und mehr Energiesicherheit. </w:t>
      </w:r>
    </w:p>
    <w:p w14:paraId="2E4FAFE5" w14:textId="77777777" w:rsidR="00046A23" w:rsidRPr="0049466A" w:rsidRDefault="00046A23" w:rsidP="00046A23">
      <w:pPr>
        <w:pStyle w:val="Heading1"/>
      </w:pPr>
      <w:r>
        <w:rPr>
          <w:rStyle w:val="TitleChar"/>
        </w:rPr>
        <w:t>Kurzfassung der Kampagne</w:t>
      </w:r>
    </w:p>
    <w:p w14:paraId="421BAE72" w14:textId="77777777" w:rsidR="00046A23" w:rsidRPr="00046A23" w:rsidRDefault="00046A23" w:rsidP="00046A23">
      <w:pPr>
        <w:pStyle w:val="Heading2"/>
        <w:rPr>
          <w:u w:val="single"/>
        </w:rPr>
      </w:pPr>
      <w:r>
        <w:rPr>
          <w:u w:val="single"/>
        </w:rPr>
        <w:t>The Cities Heat Detox</w:t>
      </w:r>
    </w:p>
    <w:p w14:paraId="3B00257A" w14:textId="77777777" w:rsidR="00046A23" w:rsidRPr="00516C9B" w:rsidRDefault="00046A23" w:rsidP="00046A23">
      <w:pPr>
        <w:pStyle w:val="Heading2"/>
      </w:pPr>
      <w:r>
        <w:t>Gesunde Wärme für Ihre Stadt</w:t>
      </w:r>
    </w:p>
    <w:p w14:paraId="0FAA9FE7" w14:textId="77777777" w:rsidR="00046A23" w:rsidRPr="00516C9B" w:rsidRDefault="00046A23" w:rsidP="00046A23">
      <w:pPr>
        <w:spacing w:after="0"/>
        <w:rPr>
          <w:color w:val="000000" w:themeColor="text1"/>
        </w:rPr>
      </w:pPr>
      <w:r>
        <w:rPr>
          <w:color w:val="000000" w:themeColor="text1"/>
        </w:rPr>
        <w:t>Für saubere Luft, eine stärkere Wirtschaft und resilientere Gemeinschaften.</w:t>
      </w:r>
    </w:p>
    <w:p w14:paraId="1FC50795" w14:textId="77777777" w:rsidR="00046A23" w:rsidRPr="00516C9B" w:rsidRDefault="00046A23" w:rsidP="00046A23">
      <w:pPr>
        <w:spacing w:after="0"/>
        <w:rPr>
          <w:color w:val="000000" w:themeColor="text1"/>
        </w:rPr>
      </w:pPr>
    </w:p>
    <w:p w14:paraId="64C0AE7A" w14:textId="77777777" w:rsidR="00046A23" w:rsidRPr="00516C9B" w:rsidRDefault="00046A23" w:rsidP="00046A23">
      <w:pPr>
        <w:spacing w:after="0"/>
        <w:rPr>
          <w:i/>
          <w:iCs/>
          <w:color w:val="000000" w:themeColor="text1"/>
        </w:rPr>
      </w:pPr>
      <w:r>
        <w:rPr>
          <w:i/>
          <w:color w:val="000000" w:themeColor="text1"/>
        </w:rPr>
        <w:t>#HealthyHeat4Cities #CitiesHeatDetox</w:t>
      </w:r>
    </w:p>
    <w:p w14:paraId="4EF265DF" w14:textId="77777777" w:rsidR="00046A23" w:rsidRPr="009151B3" w:rsidRDefault="00046A23" w:rsidP="00046A23">
      <w:pPr>
        <w:spacing w:after="0"/>
      </w:pPr>
    </w:p>
    <w:p w14:paraId="443AF6E6" w14:textId="77777777" w:rsidR="00046A23" w:rsidRPr="00BF58CE" w:rsidRDefault="00046A23" w:rsidP="00046A23">
      <w:pPr>
        <w:spacing w:after="0"/>
      </w:pPr>
      <w:r>
        <w:t xml:space="preserve">Die Art und Weise, wie wir heute heizen, nämlich durch Verbrennung fossiler Brennstoffe, ist schädlich für unsere Umwelt, unsere Gesundheit und unsere Gesellschaft. Das Heizen mit fossilen Brennstoffen, das heute 72 % der Gebäudeheizung in Europa ausmacht, trägt zum Klimawandel, zur Energieunsicherheit und zur Verschlechterung der Luftqualität bei. Daher steht fest: Für eine gesündere und sichere Zukunft brauchen unsere Städte ein umfassendes Wärme-Detox, um sich von schädlichen Wärmequellen zu befreien. </w:t>
      </w:r>
    </w:p>
    <w:p w14:paraId="251EBC0F" w14:textId="77777777" w:rsidR="00046A23" w:rsidRPr="00BF58CE" w:rsidRDefault="00046A23" w:rsidP="00046A23">
      <w:pPr>
        <w:spacing w:after="0"/>
      </w:pPr>
    </w:p>
    <w:p w14:paraId="27215182" w14:textId="77777777" w:rsidR="00046A23" w:rsidRPr="00BF58CE" w:rsidRDefault="00046A23" w:rsidP="00046A23">
      <w:pPr>
        <w:spacing w:after="0"/>
      </w:pPr>
      <w:r>
        <w:t xml:space="preserve">Denn Städte haben das Potenzial, einen großen Beitrag zur Erreichung der Klimaziele zu leisten. Durch eine wirksame Wärmeplanung und dem Ausbau kommunaler Lösungen wie dekarbonisierte Fernwärme können die Kommunen in großem Umfang auf Gas als Heizquelle verzichten. </w:t>
      </w:r>
    </w:p>
    <w:p w14:paraId="4440BBB2" w14:textId="77777777" w:rsidR="00046A23" w:rsidRPr="00BF58CE" w:rsidRDefault="00046A23" w:rsidP="00046A23">
      <w:pPr>
        <w:spacing w:after="0"/>
      </w:pPr>
    </w:p>
    <w:p w14:paraId="026D82D8" w14:textId="77777777" w:rsidR="00046A23" w:rsidRDefault="00046A23" w:rsidP="00046A23">
      <w:pPr>
        <w:spacing w:after="0"/>
        <w:rPr>
          <w:b/>
          <w:bCs/>
        </w:rPr>
      </w:pPr>
      <w:r>
        <w:rPr>
          <w:b/>
        </w:rPr>
        <w:t xml:space="preserve">Schließen Sie sich der Bewegung der europäischen Städte an, die ein Wärme-Detox machen und sich für eine sichere und gesunde Zukunft für alle entscheiden. </w:t>
      </w:r>
    </w:p>
    <w:p w14:paraId="3E415084" w14:textId="77777777" w:rsidR="00046A23" w:rsidRPr="0049466A" w:rsidRDefault="00046A23" w:rsidP="00046A23"/>
    <w:p w14:paraId="6ABAACB2" w14:textId="77777777" w:rsidR="00046A23" w:rsidRPr="009151B3" w:rsidRDefault="00046A23" w:rsidP="00046A23">
      <w:pPr>
        <w:spacing w:after="0"/>
      </w:pPr>
    </w:p>
    <w:p w14:paraId="16802A38" w14:textId="77777777" w:rsidR="00046A23" w:rsidRDefault="00046A23" w:rsidP="00046A23">
      <w:pPr>
        <w:spacing w:after="0"/>
      </w:pPr>
      <w:r>
        <w:br w:type="page"/>
      </w:r>
    </w:p>
    <w:p w14:paraId="4DE05BFE" w14:textId="77777777" w:rsidR="00046A23" w:rsidRPr="0064696E" w:rsidRDefault="00046A23" w:rsidP="00046A23">
      <w:pPr>
        <w:pStyle w:val="Heading1"/>
        <w:rPr>
          <w:b w:val="0"/>
          <w:bCs w:val="0"/>
        </w:rPr>
      </w:pPr>
      <w:r>
        <w:lastRenderedPageBreak/>
        <w:t xml:space="preserve">Botschaft </w:t>
      </w:r>
      <w:r w:rsidRPr="0064696E">
        <w:rPr>
          <w:b w:val="0"/>
          <w:bCs w:val="0"/>
        </w:rPr>
        <w:t>Säule 1</w:t>
      </w:r>
    </w:p>
    <w:p w14:paraId="3335FB36" w14:textId="77777777" w:rsidR="00046A23" w:rsidRDefault="00046A23" w:rsidP="00046A23">
      <w:pPr>
        <w:pStyle w:val="Heading2"/>
      </w:pPr>
      <w:r>
        <w:t>Wieso braucht es ein Wärme-Detox?</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BF58CE" w14:paraId="4A56E8B5" w14:textId="77777777" w:rsidTr="004C6886">
        <w:trPr>
          <w:trHeight w:val="300"/>
        </w:trPr>
        <w:tc>
          <w:tcPr>
            <w:tcW w:w="9060" w:type="dxa"/>
            <w:gridSpan w:val="3"/>
            <w:shd w:val="clear" w:color="auto" w:fill="F2F2F2" w:themeFill="background1" w:themeFillShade="F2"/>
          </w:tcPr>
          <w:p w14:paraId="38F31B96" w14:textId="77777777" w:rsidR="00046A23" w:rsidRPr="00516C9B" w:rsidRDefault="00046A23" w:rsidP="004C6886">
            <w:pPr>
              <w:jc w:val="center"/>
              <w:rPr>
                <w:b/>
                <w:bCs/>
                <w:color w:val="000000" w:themeColor="text1"/>
              </w:rPr>
            </w:pPr>
            <w:r>
              <w:rPr>
                <w:b/>
                <w:color w:val="000000" w:themeColor="text1"/>
              </w:rPr>
              <w:t>Für gesunde Städte</w:t>
            </w:r>
          </w:p>
          <w:p w14:paraId="61762295" w14:textId="77777777" w:rsidR="00046A23" w:rsidRPr="00516C9B" w:rsidRDefault="00046A23" w:rsidP="004C6886">
            <w:pPr>
              <w:jc w:val="center"/>
              <w:rPr>
                <w:color w:val="000000" w:themeColor="text1"/>
              </w:rPr>
            </w:pPr>
            <w:r>
              <w:rPr>
                <w:color w:val="000000" w:themeColor="text1"/>
              </w:rPr>
              <w:t>Um die Gesundheit einer Stadt zu schützen, muss man sich von schädlichen Wärmequellen befreien.</w:t>
            </w:r>
          </w:p>
          <w:p w14:paraId="0C1986D9" w14:textId="77777777" w:rsidR="00046A23" w:rsidRPr="00516C9B" w:rsidRDefault="00046A23" w:rsidP="004C6886">
            <w:pPr>
              <w:jc w:val="center"/>
              <w:rPr>
                <w:color w:val="000000" w:themeColor="text1"/>
              </w:rPr>
            </w:pPr>
            <w:r>
              <w:rPr>
                <w:color w:val="000000" w:themeColor="text1"/>
              </w:rPr>
              <w:t>Im weltweiten Kampf gegen den Klimawandel ist ein Wärme-Detox in den Städten ein wesentlicher Schritt, um in Europa bis 2050 klimaneutral zu werden.</w:t>
            </w:r>
          </w:p>
        </w:tc>
      </w:tr>
      <w:tr w:rsidR="00046A23" w:rsidRPr="00BF58CE" w14:paraId="36944075" w14:textId="77777777" w:rsidTr="004C6886">
        <w:trPr>
          <w:trHeight w:val="300"/>
        </w:trPr>
        <w:tc>
          <w:tcPr>
            <w:tcW w:w="3020" w:type="dxa"/>
            <w:shd w:val="clear" w:color="auto" w:fill="F2F2F2" w:themeFill="background1" w:themeFillShade="F2"/>
          </w:tcPr>
          <w:p w14:paraId="032A323D" w14:textId="77777777" w:rsidR="00046A23" w:rsidRPr="00516C9B" w:rsidRDefault="00046A23" w:rsidP="004C6886">
            <w:pPr>
              <w:jc w:val="center"/>
              <w:rPr>
                <w:b/>
                <w:bCs/>
                <w:color w:val="000000" w:themeColor="text1"/>
              </w:rPr>
            </w:pPr>
            <w:r>
              <w:rPr>
                <w:b/>
                <w:color w:val="000000" w:themeColor="text1"/>
              </w:rPr>
              <w:t>Für saubere Luft</w:t>
            </w:r>
          </w:p>
          <w:p w14:paraId="04D5F068" w14:textId="77777777" w:rsidR="00046A23" w:rsidRPr="00BF58CE" w:rsidRDefault="00046A23" w:rsidP="004C6886">
            <w:pPr>
              <w:jc w:val="center"/>
            </w:pPr>
            <w:r>
              <w:t>Verbesserung der Luftqualität und der Gesundheit in Städten, insbesondere in dicht besiedelten Gebieten, zum Schutz der Umwelt und des Wohlbefindens der Bürger Ihrer Stadt.</w:t>
            </w:r>
          </w:p>
          <w:p w14:paraId="1E7479A3" w14:textId="77777777" w:rsidR="00046A23" w:rsidRPr="00BF58CE" w:rsidRDefault="00046A23" w:rsidP="004C6886">
            <w:pPr>
              <w:jc w:val="center"/>
              <w:rPr>
                <w:b/>
                <w:bCs/>
              </w:rPr>
            </w:pPr>
          </w:p>
        </w:tc>
        <w:tc>
          <w:tcPr>
            <w:tcW w:w="3020" w:type="dxa"/>
            <w:shd w:val="clear" w:color="auto" w:fill="F2F2F2" w:themeFill="background1" w:themeFillShade="F2"/>
          </w:tcPr>
          <w:p w14:paraId="756B20FF" w14:textId="77777777" w:rsidR="00046A23" w:rsidRPr="00516C9B" w:rsidRDefault="00046A23" w:rsidP="004C6886">
            <w:pPr>
              <w:jc w:val="center"/>
              <w:rPr>
                <w:b/>
                <w:bCs/>
                <w:color w:val="000000" w:themeColor="text1"/>
              </w:rPr>
            </w:pPr>
            <w:r>
              <w:rPr>
                <w:b/>
                <w:color w:val="000000" w:themeColor="text1"/>
              </w:rPr>
              <w:t>Für eine stärkere Wirtschaft</w:t>
            </w:r>
          </w:p>
          <w:p w14:paraId="29DDD771" w14:textId="77777777" w:rsidR="00046A23" w:rsidRPr="00516C9B" w:rsidRDefault="00046A23" w:rsidP="004C6886">
            <w:pPr>
              <w:jc w:val="center"/>
              <w:rPr>
                <w:color w:val="000000" w:themeColor="text1"/>
              </w:rPr>
            </w:pPr>
            <w:r>
              <w:rPr>
                <w:color w:val="000000" w:themeColor="text1"/>
              </w:rPr>
              <w:t>Unterstützung einer energieeffizienteren, moderneren und kreislauforientierten Wirtschaft und Schaffung von Arbeitsplätzen in einem neuen Wirtschaftszweig.</w:t>
            </w:r>
          </w:p>
          <w:p w14:paraId="3E9EC6D1" w14:textId="77777777" w:rsidR="00046A23" w:rsidRPr="00516C9B" w:rsidRDefault="00046A23" w:rsidP="004C6886">
            <w:pPr>
              <w:jc w:val="center"/>
              <w:rPr>
                <w:b/>
                <w:bCs/>
                <w:color w:val="000000" w:themeColor="text1"/>
              </w:rPr>
            </w:pPr>
          </w:p>
        </w:tc>
        <w:tc>
          <w:tcPr>
            <w:tcW w:w="3020" w:type="dxa"/>
            <w:shd w:val="clear" w:color="auto" w:fill="F2F2F2" w:themeFill="background1" w:themeFillShade="F2"/>
          </w:tcPr>
          <w:p w14:paraId="6C3E25AD" w14:textId="77777777" w:rsidR="00046A23" w:rsidRPr="00516C9B" w:rsidRDefault="00046A23" w:rsidP="004C6886">
            <w:pPr>
              <w:jc w:val="center"/>
              <w:rPr>
                <w:b/>
                <w:bCs/>
                <w:color w:val="000000" w:themeColor="text1"/>
              </w:rPr>
            </w:pPr>
            <w:r>
              <w:rPr>
                <w:b/>
                <w:color w:val="000000" w:themeColor="text1"/>
              </w:rPr>
              <w:t>Für resilientere Gemeinschaften</w:t>
            </w:r>
          </w:p>
          <w:p w14:paraId="27385150" w14:textId="77777777" w:rsidR="00046A23" w:rsidRPr="00516C9B" w:rsidRDefault="00046A23" w:rsidP="004C6886">
            <w:pPr>
              <w:jc w:val="center"/>
              <w:rPr>
                <w:color w:val="000000" w:themeColor="text1"/>
              </w:rPr>
            </w:pPr>
            <w:r>
              <w:rPr>
                <w:color w:val="000000" w:themeColor="text1"/>
              </w:rPr>
              <w:t>Gewährleistung der Energiesouveränität und eines gerechten Übergangs, der die Energiearmut bekämpft und die langfristigen Auswirkungen des Klimawandels auf lokale Gemeinschaften abmildert.</w:t>
            </w:r>
          </w:p>
        </w:tc>
      </w:tr>
    </w:tbl>
    <w:p w14:paraId="70798C89" w14:textId="77777777" w:rsidR="00046A23" w:rsidRDefault="00046A23" w:rsidP="00046A23">
      <w:pPr>
        <w:spacing w:after="0"/>
        <w:rPr>
          <w:b/>
          <w:bCs/>
        </w:rPr>
      </w:pPr>
    </w:p>
    <w:p w14:paraId="02116147" w14:textId="77777777" w:rsidR="00046A23" w:rsidRDefault="00046A23" w:rsidP="00046A23">
      <w:pPr>
        <w:pStyle w:val="Heading1"/>
      </w:pPr>
      <w:r>
        <w:t xml:space="preserve">Botschaft </w:t>
      </w:r>
      <w:r w:rsidRPr="0064696E">
        <w:rPr>
          <w:b w:val="0"/>
          <w:bCs w:val="0"/>
        </w:rPr>
        <w:t>Säule 2</w:t>
      </w:r>
    </w:p>
    <w:p w14:paraId="6FCD9DDB" w14:textId="77777777" w:rsidR="00046A23" w:rsidRDefault="00046A23" w:rsidP="00046A23">
      <w:pPr>
        <w:pStyle w:val="Heading2"/>
      </w:pPr>
      <w:r>
        <w:t>Wie können Städte ein Wärme-Detox machen?</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BF58CE" w14:paraId="3B7DBB54" w14:textId="77777777" w:rsidTr="006F692D">
        <w:trPr>
          <w:trHeight w:val="1161"/>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516C9B" w:rsidRDefault="00046A23" w:rsidP="004C6886">
            <w:pPr>
              <w:jc w:val="center"/>
              <w:rPr>
                <w:b/>
                <w:bCs/>
                <w:color w:val="000000" w:themeColor="text1"/>
              </w:rPr>
            </w:pPr>
            <w:r>
              <w:rPr>
                <w:b/>
                <w:color w:val="000000" w:themeColor="text1"/>
              </w:rPr>
              <w:t>Um Städte zu heizen, müssen keine schädlichen Stoffe verbrannt werden.</w:t>
            </w:r>
          </w:p>
          <w:p w14:paraId="0064F0FD" w14:textId="77777777" w:rsidR="00046A23" w:rsidRPr="00516C9B" w:rsidRDefault="00046A23" w:rsidP="004C6886">
            <w:pPr>
              <w:jc w:val="center"/>
              <w:rPr>
                <w:color w:val="000000" w:themeColor="text1"/>
              </w:rPr>
            </w:pPr>
            <w:r>
              <w:rPr>
                <w:color w:val="000000" w:themeColor="text1"/>
              </w:rPr>
              <w:t>Städte können ein umfangreiches Wärme-Detox erreichen, indem sie massiv auf sauberere, modernere und nachhaltige Heizsysteme umsteigen. So klappt es in 3 Schritten.</w:t>
            </w:r>
          </w:p>
        </w:tc>
      </w:tr>
      <w:tr w:rsidR="00046A23" w:rsidRPr="00BF58CE"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516C9B" w:rsidRDefault="00046A23" w:rsidP="004C6886">
            <w:pPr>
              <w:numPr>
                <w:ilvl w:val="0"/>
                <w:numId w:val="1"/>
              </w:numPr>
              <w:rPr>
                <w:b/>
                <w:bCs/>
                <w:color w:val="000000" w:themeColor="text1"/>
              </w:rPr>
            </w:pPr>
            <w:r>
              <w:rPr>
                <w:b/>
                <w:color w:val="000000" w:themeColor="text1"/>
              </w:rPr>
              <w:t>Wärmequellen kennen</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516C9B" w:rsidRDefault="00046A23" w:rsidP="004C6886">
            <w:pPr>
              <w:numPr>
                <w:ilvl w:val="0"/>
                <w:numId w:val="1"/>
              </w:numPr>
              <w:rPr>
                <w:b/>
                <w:bCs/>
                <w:color w:val="000000" w:themeColor="text1"/>
              </w:rPr>
            </w:pPr>
            <w:r>
              <w:rPr>
                <w:b/>
                <w:color w:val="000000" w:themeColor="text1"/>
              </w:rPr>
              <w:t>Gesamtstädtisches Detox</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516C9B" w:rsidRDefault="00046A23" w:rsidP="004C6886">
            <w:pPr>
              <w:numPr>
                <w:ilvl w:val="0"/>
                <w:numId w:val="1"/>
              </w:numPr>
              <w:rPr>
                <w:b/>
                <w:bCs/>
                <w:color w:val="000000" w:themeColor="text1"/>
              </w:rPr>
            </w:pPr>
            <w:r>
              <w:rPr>
                <w:b/>
                <w:color w:val="000000" w:themeColor="text1"/>
              </w:rPr>
              <w:t>Umstieg auf saubere Wärmequellen</w:t>
            </w:r>
          </w:p>
        </w:tc>
      </w:tr>
      <w:tr w:rsidR="00046A23" w:rsidRPr="00BF58CE" w14:paraId="13917C63" w14:textId="77777777" w:rsidTr="004C6886">
        <w:trPr>
          <w:trHeight w:val="300"/>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77777777" w:rsidR="00046A23" w:rsidRPr="00BF58CE" w:rsidRDefault="00046A23" w:rsidP="004C6886">
            <w:pPr>
              <w:jc w:val="center"/>
            </w:pPr>
            <w:r>
              <w:t>Der erste Schritt einer Detox-Kur ist eine gründliche Analyse Ihres Systems: die Wärmequellen Ihrer Stadt, der Wärmebedarf und mögliche Alternativen.</w:t>
            </w:r>
          </w:p>
          <w:p w14:paraId="6484289C" w14:textId="77777777" w:rsidR="00046A23" w:rsidRPr="00BF58CE" w:rsidRDefault="00046A23" w:rsidP="004C6886">
            <w:pPr>
              <w:jc w:val="center"/>
            </w:pPr>
            <w:r>
              <w:t xml:space="preserve">Identifizieren Sie anhand einer umfassenden Bestandsaufnahme und Planung die Potenziale zur Dekarbonisierung von Wärmequellen und zur Verringerung des Wärmebedarfs und untersuchen Sie Möglichkeiten zum Ausbau oder zur </w:t>
            </w:r>
            <w:r>
              <w:lastRenderedPageBreak/>
              <w:t>Implementierung von Fernwärmenetzen.</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77777777" w:rsidR="00046A23" w:rsidRPr="00BF58CE" w:rsidRDefault="00046A23" w:rsidP="004C6886">
            <w:pPr>
              <w:jc w:val="center"/>
            </w:pPr>
            <w:r>
              <w:lastRenderedPageBreak/>
              <w:t>Für ein wirkungsvolleres Wärme-Detox, das die heizungsbedingten Schadstoffe in großem Umfang reduziert, sollten Sie ein gesamtstädtisches Konzept in Betracht ziehen. Dies beinhaltet die Einführung von dekarbonisierten Fernwärmelösungen (DHC).</w:t>
            </w:r>
          </w:p>
          <w:p w14:paraId="3041A9F5" w14:textId="77777777" w:rsidR="00046A23" w:rsidRPr="00BF58CE" w:rsidRDefault="00046A23" w:rsidP="004C6886">
            <w:pPr>
              <w:jc w:val="center"/>
            </w:pPr>
            <w:r>
              <w:t xml:space="preserve">Der Ausbau, die Entwicklung und die Modernisierung von Fernwärmenetzen in dicht besiedelten städtischen Gebieten ist der wirksamste und kosteneffizienteste Weg, um eine </w:t>
            </w:r>
            <w:r>
              <w:lastRenderedPageBreak/>
              <w:t>großflächige Nutzung kohlenstoffarmer Energie zu erreichen, die Luftqualität zu verbessern und gleichzeitig die Energiesicherheit zu gewährleisten.</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77777777" w:rsidR="00046A23" w:rsidRPr="00BF58CE" w:rsidRDefault="00046A23" w:rsidP="004C6886">
            <w:pPr>
              <w:jc w:val="center"/>
            </w:pPr>
            <w:r>
              <w:lastRenderedPageBreak/>
              <w:t>Modernisieren Sie das Heizsystem Ihrer Stadt, indem Sie Ihre Fernwärmenetze mit sauberen und gesunden Wärmequellen versorgen, die für Ihr Gebiet am besten geeignet sind.</w:t>
            </w:r>
          </w:p>
          <w:p w14:paraId="49EFE784" w14:textId="77777777" w:rsidR="00046A23" w:rsidRPr="00BF58CE" w:rsidRDefault="00046A23" w:rsidP="004C6886">
            <w:pPr>
              <w:jc w:val="center"/>
            </w:pPr>
            <w:r>
              <w:t xml:space="preserve">Geothermie, Solarthermie und regenerativ betriebene Großwärmepumpen sind großartige Quellen für die </w:t>
            </w:r>
            <w:r>
              <w:lastRenderedPageBreak/>
              <w:t>Erneuerung des Heizsystems Ihrer Stadt.</w:t>
            </w:r>
          </w:p>
        </w:tc>
      </w:tr>
    </w:tbl>
    <w:p w14:paraId="4F5D95BD" w14:textId="77777777" w:rsidR="00046A23" w:rsidRPr="009151B3" w:rsidRDefault="00046A23" w:rsidP="00046A23"/>
    <w:p w14:paraId="534AEC3F" w14:textId="12160284" w:rsidR="005A2121" w:rsidRDefault="005A2121" w:rsidP="005A2121">
      <w:pPr>
        <w:pStyle w:val="Heading2"/>
      </w:pPr>
      <w:r>
        <w:t>Wie sieht das Wärme-Detox Ihrer Kommune aus?</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14:paraId="335BD7CB" w14:textId="77777777" w:rsidTr="005A2121">
        <w:tc>
          <w:tcPr>
            <w:tcW w:w="9016" w:type="dxa"/>
            <w:gridSpan w:val="3"/>
            <w:shd w:val="clear" w:color="auto" w:fill="F2F2F2" w:themeFill="background1" w:themeFillShade="F2"/>
          </w:tcPr>
          <w:p w14:paraId="2ACA70F3" w14:textId="6CA8D214" w:rsidR="005A2121" w:rsidRPr="005A2121" w:rsidRDefault="005A2121" w:rsidP="005A2121">
            <w:pPr>
              <w:jc w:val="center"/>
              <w:rPr>
                <w:b/>
                <w:bCs/>
              </w:rPr>
            </w:pPr>
            <w:r>
              <w:rPr>
                <w:b/>
              </w:rPr>
              <w:t>Stellen Sie den geeigneten Wärme-Detox-Mix für Ihre Kommune zusammen.</w:t>
            </w:r>
          </w:p>
        </w:tc>
      </w:tr>
      <w:tr w:rsidR="005A2121" w14:paraId="26E0ABB6" w14:textId="77777777" w:rsidTr="005A2121">
        <w:tc>
          <w:tcPr>
            <w:tcW w:w="3005" w:type="dxa"/>
            <w:shd w:val="clear" w:color="auto" w:fill="F2F2F2" w:themeFill="background1" w:themeFillShade="F2"/>
          </w:tcPr>
          <w:p w14:paraId="07F3CBAF" w14:textId="77777777" w:rsidR="005A2121" w:rsidRDefault="005A2121" w:rsidP="005A2121">
            <w:r>
              <w:t>Grundlagen für gesundes Heizen und Kühlen</w:t>
            </w:r>
          </w:p>
          <w:p w14:paraId="7510CFF9" w14:textId="77777777" w:rsidR="005A2121" w:rsidRDefault="005A2121" w:rsidP="005A2121">
            <w:pPr>
              <w:pStyle w:val="ListParagraph"/>
              <w:numPr>
                <w:ilvl w:val="0"/>
                <w:numId w:val="7"/>
              </w:numPr>
            </w:pPr>
            <w:r>
              <w:t>Fernwärme</w:t>
            </w:r>
          </w:p>
          <w:p w14:paraId="3EA3130D" w14:textId="77777777" w:rsidR="005A2121" w:rsidRDefault="005A2121" w:rsidP="005A2121">
            <w:pPr>
              <w:pStyle w:val="ListParagraph"/>
              <w:numPr>
                <w:ilvl w:val="0"/>
                <w:numId w:val="7"/>
              </w:numPr>
            </w:pPr>
            <w:r>
              <w:t>Fernkälte</w:t>
            </w:r>
          </w:p>
          <w:p w14:paraId="65726574" w14:textId="09F685FA" w:rsidR="005A2121" w:rsidRPr="005A2121" w:rsidRDefault="005A2121" w:rsidP="005A2121">
            <w:pPr>
              <w:pStyle w:val="ListParagraph"/>
              <w:numPr>
                <w:ilvl w:val="0"/>
                <w:numId w:val="7"/>
              </w:numPr>
            </w:pPr>
            <w:r>
              <w:t>Wärmepumpen</w:t>
            </w:r>
          </w:p>
        </w:tc>
        <w:tc>
          <w:tcPr>
            <w:tcW w:w="3005" w:type="dxa"/>
            <w:shd w:val="clear" w:color="auto" w:fill="F2F2F2" w:themeFill="background1" w:themeFillShade="F2"/>
          </w:tcPr>
          <w:p w14:paraId="7DA01504" w14:textId="77777777" w:rsidR="005A2121" w:rsidRDefault="005A2121" w:rsidP="005A2121">
            <w:r>
              <w:t>Zutaten für gesundes Heizen und Kühlen</w:t>
            </w:r>
          </w:p>
          <w:p w14:paraId="1DFA75B4" w14:textId="77777777" w:rsidR="005A2121" w:rsidRDefault="005A2121" w:rsidP="005A2121">
            <w:pPr>
              <w:pStyle w:val="ListParagraph"/>
              <w:numPr>
                <w:ilvl w:val="0"/>
                <w:numId w:val="8"/>
              </w:numPr>
            </w:pPr>
            <w:r>
              <w:t>Geothermie</w:t>
            </w:r>
          </w:p>
          <w:p w14:paraId="5F015F28" w14:textId="77777777" w:rsidR="005A2121" w:rsidRDefault="005A2121" w:rsidP="005A2121">
            <w:pPr>
              <w:pStyle w:val="ListParagraph"/>
              <w:numPr>
                <w:ilvl w:val="0"/>
                <w:numId w:val="8"/>
              </w:numPr>
            </w:pPr>
            <w:r>
              <w:t>Solarthermie</w:t>
            </w:r>
          </w:p>
          <w:p w14:paraId="4D8376CA" w14:textId="77777777" w:rsidR="005A2121" w:rsidRDefault="005A2121" w:rsidP="005A2121">
            <w:pPr>
              <w:pStyle w:val="ListParagraph"/>
              <w:numPr>
                <w:ilvl w:val="0"/>
                <w:numId w:val="8"/>
              </w:numPr>
            </w:pPr>
            <w:r>
              <w:t>Abwärme</w:t>
            </w:r>
          </w:p>
          <w:p w14:paraId="07134E01" w14:textId="77777777" w:rsidR="005A2121" w:rsidRDefault="005A2121" w:rsidP="005A2121">
            <w:pPr>
              <w:pStyle w:val="ListParagraph"/>
              <w:numPr>
                <w:ilvl w:val="0"/>
                <w:numId w:val="8"/>
              </w:numPr>
            </w:pPr>
            <w:r>
              <w:t>Luftquelle</w:t>
            </w:r>
          </w:p>
          <w:p w14:paraId="70AB03C1" w14:textId="2458446A" w:rsidR="005A2121" w:rsidRPr="005A2121" w:rsidRDefault="005A2121" w:rsidP="005A2121">
            <w:pPr>
              <w:pStyle w:val="ListParagraph"/>
              <w:numPr>
                <w:ilvl w:val="0"/>
                <w:numId w:val="8"/>
              </w:numPr>
            </w:pPr>
            <w:r>
              <w:t>Wasserquelle</w:t>
            </w:r>
          </w:p>
        </w:tc>
        <w:tc>
          <w:tcPr>
            <w:tcW w:w="3006" w:type="dxa"/>
            <w:shd w:val="clear" w:color="auto" w:fill="F2F2F2" w:themeFill="background1" w:themeFillShade="F2"/>
          </w:tcPr>
          <w:p w14:paraId="79E07C0B" w14:textId="77777777" w:rsidR="005A2121" w:rsidRDefault="005A2121" w:rsidP="005A2121">
            <w:r>
              <w:t>Ergänzung</w:t>
            </w:r>
          </w:p>
          <w:p w14:paraId="5D1540AA" w14:textId="77777777" w:rsidR="005A2121" w:rsidRDefault="005A2121" w:rsidP="005A2121">
            <w:pPr>
              <w:pStyle w:val="ListParagraph"/>
              <w:numPr>
                <w:ilvl w:val="0"/>
                <w:numId w:val="8"/>
              </w:numPr>
            </w:pPr>
            <w:r>
              <w:t>Biomasse</w:t>
            </w:r>
          </w:p>
          <w:p w14:paraId="6BBC038A" w14:textId="24333F6F" w:rsidR="005A2121" w:rsidRPr="005A2121" w:rsidRDefault="005A2121" w:rsidP="005A2121">
            <w:pPr>
              <w:pStyle w:val="ListParagraph"/>
              <w:numPr>
                <w:ilvl w:val="0"/>
                <w:numId w:val="8"/>
              </w:numPr>
            </w:pPr>
            <w:r>
              <w:t>Biogas</w:t>
            </w:r>
          </w:p>
        </w:tc>
      </w:tr>
    </w:tbl>
    <w:p w14:paraId="54466134" w14:textId="77777777" w:rsidR="00046A23" w:rsidRDefault="00046A23" w:rsidP="00046A23">
      <w:pPr>
        <w:rPr>
          <w:lang w:val="en-US"/>
        </w:rPr>
      </w:pPr>
    </w:p>
    <w:p w14:paraId="2B0BF729" w14:textId="77777777" w:rsidR="00046A23" w:rsidRPr="00516C9B" w:rsidRDefault="00046A23" w:rsidP="00046A23">
      <w:pPr>
        <w:pStyle w:val="Heading1"/>
      </w:pPr>
      <w:r>
        <w:t xml:space="preserve">Botschaft </w:t>
      </w:r>
      <w:r w:rsidRPr="0064696E">
        <w:rPr>
          <w:b w:val="0"/>
          <w:bCs w:val="0"/>
        </w:rPr>
        <w:t>Säule 3</w:t>
      </w:r>
    </w:p>
    <w:p w14:paraId="0515AF9F" w14:textId="77777777" w:rsidR="00046A23" w:rsidRPr="00046A23" w:rsidRDefault="00046A23" w:rsidP="00046A23">
      <w:pPr>
        <w:pStyle w:val="Heading2"/>
      </w:pPr>
      <w:r>
        <w:t>Was brauchen Städte für ein Wärme-Detox?</w:t>
      </w:r>
    </w:p>
    <w:p w14:paraId="7B2C8FED" w14:textId="639B699E" w:rsidR="0090324F" w:rsidRDefault="0090324F" w:rsidP="0090324F">
      <w:r>
        <w:t xml:space="preserve">Leider haben Städte in der gesamten EU derzeit mit widrigen Bedingungen für die Umsetzung eines erfolgreichen Wärme-Detox zu kämpfen. Ein </w:t>
      </w:r>
      <w:hyperlink r:id="rId14" w:tgtFrame="_blank" w:history="1">
        <w:r>
          <w:rPr>
            <w:rStyle w:val="Hyperlink"/>
          </w:rPr>
          <w:t>EU-Tracker</w:t>
        </w:r>
      </w:hyperlink>
      <w:r>
        <w:t>, der den Stand der lokalen Wärme- und Kälteplanung in den EU-Mitgliedstaaten verfolgt, zeigt eindeutig, dass es in den meisten Ländern an einem geeigneten Regulierungs- und Förderrahmen für Kommunen fehlt, um mit dem ersten und wichtigsten Schritt ihres Wärme-Detox zu beginnen: dem Wärmeplan. </w:t>
      </w:r>
    </w:p>
    <w:p w14:paraId="21AFB5A7" w14:textId="36C6500A" w:rsidR="00EA1CAB" w:rsidRDefault="00046A23" w:rsidP="0090324F">
      <w:r>
        <w:t xml:space="preserve">Für ein erfolgreiches #CitiesHeatDetox müssen Städte verschiedene Dimensionen des Wohlbefindens berücksichtigen, um ein ganzheitliches und effektives Wärme-Detox zu erreichen. </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2929"/>
        <w:gridCol w:w="2890"/>
        <w:gridCol w:w="3207"/>
      </w:tblGrid>
      <w:tr w:rsidR="00EA1CAB" w14:paraId="0605387D" w14:textId="77777777" w:rsidTr="00337A76">
        <w:tc>
          <w:tcPr>
            <w:tcW w:w="3005" w:type="dxa"/>
            <w:shd w:val="clear" w:color="auto" w:fill="F2F2F2" w:themeFill="background1" w:themeFillShade="F2"/>
          </w:tcPr>
          <w:p w14:paraId="57A324DE" w14:textId="77777777" w:rsidR="00337A76" w:rsidRDefault="00337A76" w:rsidP="00EA1CAB">
            <w:pPr>
              <w:rPr>
                <w:b/>
                <w:bCs/>
              </w:rPr>
            </w:pPr>
          </w:p>
          <w:p w14:paraId="4905ED69" w14:textId="77777777" w:rsidR="008C1A99" w:rsidRDefault="008C1A99" w:rsidP="00EA1CAB">
            <w:pPr>
              <w:rPr>
                <w:b/>
                <w:bCs/>
              </w:rPr>
            </w:pPr>
            <w:r>
              <w:rPr>
                <w:b/>
              </w:rPr>
              <w:t xml:space="preserve">DATENVERFÜGBARKEIT </w:t>
            </w:r>
          </w:p>
          <w:p w14:paraId="78A32C1B" w14:textId="6A17D3AE" w:rsidR="00EA1CAB" w:rsidRDefault="008C1A99" w:rsidP="00EA1CAB">
            <w:pPr>
              <w:rPr>
                <w:b/>
                <w:bCs/>
              </w:rPr>
            </w:pPr>
            <w:r>
              <w:rPr>
                <w:b/>
              </w:rPr>
              <w:t>Intellektuelles Wohlbefinden</w:t>
            </w:r>
          </w:p>
          <w:p w14:paraId="22E9CC6E" w14:textId="4CA0FCC7" w:rsidR="008748DB" w:rsidRPr="008748DB" w:rsidRDefault="008748DB" w:rsidP="00EA1CAB">
            <w:pPr>
              <w:rPr>
                <w:i/>
                <w:iCs/>
              </w:rPr>
            </w:pPr>
            <w:r>
              <w:rPr>
                <w:i/>
              </w:rPr>
              <w:t>Sich geistig und kreativ einbringen.</w:t>
            </w:r>
          </w:p>
          <w:p w14:paraId="637FB220" w14:textId="5E1EA0B7" w:rsidR="00EA1CAB" w:rsidRDefault="008748DB" w:rsidP="00EA1CAB">
            <w:r>
              <w:rPr>
                <w:rFonts w:ascii="Source Sans Pro" w:hAnsi="Source Sans Pro"/>
                <w:color w:val="000000" w:themeColor="text1"/>
              </w:rPr>
              <w:t xml:space="preserve">Zugang zu einer Datenbank über den vorhandenen Gebäudebestand für die Wärmeplanung und </w:t>
            </w:r>
            <w:r>
              <w:rPr>
                <w:rFonts w:ascii="Source Sans Pro" w:hAnsi="Source Sans Pro"/>
                <w:color w:val="000000" w:themeColor="text1"/>
              </w:rPr>
              <w:lastRenderedPageBreak/>
              <w:t>Energieraumplanung der Kommunen</w:t>
            </w:r>
          </w:p>
        </w:tc>
        <w:tc>
          <w:tcPr>
            <w:tcW w:w="3005" w:type="dxa"/>
            <w:shd w:val="clear" w:color="auto" w:fill="F2F2F2" w:themeFill="background1" w:themeFillShade="F2"/>
          </w:tcPr>
          <w:p w14:paraId="7307D429" w14:textId="77777777" w:rsidR="00337A76" w:rsidRDefault="00337A76" w:rsidP="00EA1CAB">
            <w:pPr>
              <w:rPr>
                <w:b/>
                <w:bCs/>
              </w:rPr>
            </w:pPr>
          </w:p>
          <w:p w14:paraId="7A5B4DE7" w14:textId="77777777" w:rsidR="008C1A99" w:rsidRDefault="008C1A99" w:rsidP="00EA1CAB">
            <w:pPr>
              <w:rPr>
                <w:b/>
                <w:bCs/>
              </w:rPr>
            </w:pPr>
            <w:r>
              <w:rPr>
                <w:b/>
              </w:rPr>
              <w:t xml:space="preserve">KOMMUNALE RESSOURCEN </w:t>
            </w:r>
          </w:p>
          <w:p w14:paraId="797285EC" w14:textId="3E09500B" w:rsidR="00EA1CAB" w:rsidRDefault="008C1A99" w:rsidP="00EA1CAB">
            <w:pPr>
              <w:rPr>
                <w:b/>
                <w:bCs/>
              </w:rPr>
            </w:pPr>
            <w:r>
              <w:rPr>
                <w:b/>
              </w:rPr>
              <w:t>Physisches Wohlbefinden</w:t>
            </w:r>
          </w:p>
          <w:p w14:paraId="3EE44447" w14:textId="513F2091" w:rsidR="008748DB" w:rsidRPr="008748DB" w:rsidRDefault="0090324F" w:rsidP="00EA1CAB">
            <w:pPr>
              <w:rPr>
                <w:i/>
                <w:iCs/>
              </w:rPr>
            </w:pPr>
            <w:r>
              <w:rPr>
                <w:i/>
              </w:rPr>
              <w:t>Erhaltung einer gesunden und ausgewogenen Lebensqualität.</w:t>
            </w:r>
          </w:p>
          <w:p w14:paraId="73896F38" w14:textId="77777777" w:rsidR="00EA1CAB" w:rsidRDefault="00EA1CAB" w:rsidP="00EA1CAB">
            <w:r>
              <w:t xml:space="preserve">Kapazitäten und Personal vor Ort sowie langfristige finanzielle Unterstützung für die Wärmeplanung, die Ausbildung neuer Fachkräfte und die Entwicklung neuer </w:t>
            </w:r>
            <w:r>
              <w:lastRenderedPageBreak/>
              <w:t>Infrastrukturen, Energieberatung für Bürger, Durchsetzung der Rechtsvorschriften usw.</w:t>
            </w:r>
          </w:p>
          <w:p w14:paraId="10C729D5" w14:textId="77777777" w:rsidR="00EA1CAB" w:rsidRDefault="00EA1CAB" w:rsidP="00EA1CAB">
            <w:r>
              <w:t>#LocalStaff4Climate</w:t>
            </w:r>
          </w:p>
          <w:p w14:paraId="34E15BAE" w14:textId="3FEA0C8B" w:rsidR="008C1A99" w:rsidRDefault="008C1A99" w:rsidP="00EA1CAB">
            <w:r>
              <w:t>#LocalStaff4Heat</w:t>
            </w:r>
          </w:p>
        </w:tc>
        <w:tc>
          <w:tcPr>
            <w:tcW w:w="3006" w:type="dxa"/>
            <w:shd w:val="clear" w:color="auto" w:fill="F2F2F2" w:themeFill="background1" w:themeFillShade="F2"/>
          </w:tcPr>
          <w:p w14:paraId="0D1576DE" w14:textId="77777777" w:rsidR="00337A76" w:rsidRDefault="00337A76" w:rsidP="00EA1CAB">
            <w:pPr>
              <w:rPr>
                <w:b/>
                <w:bCs/>
              </w:rPr>
            </w:pPr>
          </w:p>
          <w:p w14:paraId="66C9FB0E" w14:textId="77777777" w:rsidR="008C1A99" w:rsidRDefault="008C1A99" w:rsidP="00EA1CAB">
            <w:pPr>
              <w:rPr>
                <w:b/>
                <w:bCs/>
              </w:rPr>
            </w:pPr>
            <w:r>
              <w:rPr>
                <w:b/>
              </w:rPr>
              <w:t>GÜNSTIGER RECHTSRAHMEN</w:t>
            </w:r>
          </w:p>
          <w:p w14:paraId="4BBA5E36" w14:textId="6C8ED83D" w:rsidR="00EA1CAB" w:rsidRDefault="008C1A99" w:rsidP="00EA1CAB">
            <w:pPr>
              <w:rPr>
                <w:b/>
                <w:bCs/>
              </w:rPr>
            </w:pPr>
            <w:r>
              <w:rPr>
                <w:b/>
              </w:rPr>
              <w:t>Ökologisches Wohlbefinden</w:t>
            </w:r>
          </w:p>
          <w:p w14:paraId="3BB589F5" w14:textId="13A0E34E" w:rsidR="008748DB" w:rsidRPr="008748DB" w:rsidRDefault="008748DB" w:rsidP="00EA1CAB">
            <w:pPr>
              <w:rPr>
                <w:i/>
                <w:iCs/>
              </w:rPr>
            </w:pPr>
            <w:r>
              <w:rPr>
                <w:i/>
              </w:rPr>
              <w:t xml:space="preserve">Leben in einer sicheren und angenehmen Umgebung und Gemeinschaft. </w:t>
            </w:r>
          </w:p>
          <w:p w14:paraId="47BC69C6" w14:textId="0673370D" w:rsidR="00EA1CAB" w:rsidRPr="00EA1CAB" w:rsidRDefault="00EA1CAB" w:rsidP="00EA1CAB">
            <w:r>
              <w:t xml:space="preserve">Rechtliche Möglichkeiten zur Durchsetzung einer Energieraumplanung und Wärmeplanung, wie z. B. eine </w:t>
            </w:r>
            <w:r>
              <w:lastRenderedPageBreak/>
              <w:t>Verpflichtung zum Anschluss an die Fernwärme</w:t>
            </w:r>
          </w:p>
          <w:p w14:paraId="2232B017" w14:textId="1D4F4E15" w:rsidR="00EA1CAB" w:rsidRDefault="00EA1CAB" w:rsidP="00EA1CAB">
            <w:r>
              <w:t>Beschränkung oder Verbot von Heizkesseln, die auf fossile Brennstoffe laufen, unterstützende Rechtsvorschriften zur Reduzierung des Gasbedarfs.</w:t>
            </w:r>
          </w:p>
          <w:p w14:paraId="0D9A300F" w14:textId="77777777" w:rsidR="00EA1CAB" w:rsidRPr="00EA1CAB" w:rsidRDefault="00EA1CAB" w:rsidP="00EA1CAB">
            <w:r>
              <w:t>Aufhebung der Verpflichtung zum Anschluss von Gebäuden an das Gasnetz</w:t>
            </w:r>
          </w:p>
          <w:p w14:paraId="4486E4D2" w14:textId="49B6B70D" w:rsidR="00EA1CAB" w:rsidRPr="00EA1CAB" w:rsidRDefault="00EA1CAB" w:rsidP="0090324F">
            <w:r>
              <w:t>Beseitigung rechtlicher Hindernisse für die Nutzung von Nahwärmepotenzialen</w:t>
            </w:r>
          </w:p>
        </w:tc>
      </w:tr>
      <w:tr w:rsidR="00EA1CAB" w14:paraId="616DD41E" w14:textId="77777777" w:rsidTr="00337A76">
        <w:tc>
          <w:tcPr>
            <w:tcW w:w="3005" w:type="dxa"/>
            <w:shd w:val="clear" w:color="auto" w:fill="F2F2F2" w:themeFill="background1" w:themeFillShade="F2"/>
          </w:tcPr>
          <w:p w14:paraId="676000D0" w14:textId="77777777" w:rsidR="00337A76" w:rsidRDefault="00337A76" w:rsidP="008748DB">
            <w:pPr>
              <w:rPr>
                <w:b/>
                <w:bCs/>
              </w:rPr>
            </w:pPr>
          </w:p>
          <w:p w14:paraId="0D64842F" w14:textId="77777777" w:rsidR="008C1A99" w:rsidRDefault="008C1A99" w:rsidP="008748DB">
            <w:pPr>
              <w:rPr>
                <w:b/>
                <w:bCs/>
              </w:rPr>
            </w:pPr>
            <w:r>
              <w:rPr>
                <w:b/>
              </w:rPr>
              <w:t xml:space="preserve">TECHNOLOGISCHE KLARHEIT </w:t>
            </w:r>
          </w:p>
          <w:p w14:paraId="485F492E" w14:textId="04FEBAC6" w:rsidR="008748DB" w:rsidRDefault="008C1A99" w:rsidP="008748DB">
            <w:pPr>
              <w:rPr>
                <w:b/>
                <w:bCs/>
              </w:rPr>
            </w:pPr>
            <w:r>
              <w:rPr>
                <w:b/>
              </w:rPr>
              <w:t xml:space="preserve">Spirituelles Wohlbefinden </w:t>
            </w:r>
          </w:p>
          <w:p w14:paraId="591360CC" w14:textId="1F7C8C59" w:rsidR="008748DB" w:rsidRPr="008748DB" w:rsidRDefault="008748DB" w:rsidP="008748DB">
            <w:pPr>
              <w:rPr>
                <w:b/>
                <w:bCs/>
              </w:rPr>
            </w:pPr>
            <w:r>
              <w:rPr>
                <w:i/>
              </w:rPr>
              <w:t>Ein klares Ziel und ein Gefühl der Selbsterkenntnis.</w:t>
            </w:r>
          </w:p>
          <w:p w14:paraId="72E95A49" w14:textId="77777777" w:rsidR="00EA1CAB" w:rsidRPr="00EA1CAB" w:rsidRDefault="00EA1CAB" w:rsidP="00EA1CAB">
            <w:r>
              <w:t>Klarheit über Heizungssysteme, Fristen und Differenzierung bei den Subventionen, um Investitionssicherheit für Unternehmer, Versorgungsunternehmen usw. zu schaffen.</w:t>
            </w:r>
          </w:p>
          <w:p w14:paraId="1154D1FA" w14:textId="77777777" w:rsidR="00EA1CAB" w:rsidRPr="009151B3" w:rsidRDefault="00EA1CAB" w:rsidP="00EA1CAB"/>
        </w:tc>
        <w:tc>
          <w:tcPr>
            <w:tcW w:w="3005" w:type="dxa"/>
            <w:shd w:val="clear" w:color="auto" w:fill="F2F2F2" w:themeFill="background1" w:themeFillShade="F2"/>
          </w:tcPr>
          <w:p w14:paraId="0DC20BE3" w14:textId="77777777" w:rsidR="00337A76" w:rsidRDefault="00337A76" w:rsidP="00EA1CAB">
            <w:pPr>
              <w:rPr>
                <w:b/>
                <w:bCs/>
              </w:rPr>
            </w:pPr>
          </w:p>
          <w:p w14:paraId="7C6E9787" w14:textId="77777777" w:rsidR="008C1A99" w:rsidRDefault="008C1A99" w:rsidP="00EA1CAB">
            <w:pPr>
              <w:rPr>
                <w:b/>
                <w:bCs/>
              </w:rPr>
            </w:pPr>
            <w:r>
              <w:rPr>
                <w:b/>
              </w:rPr>
              <w:t xml:space="preserve">ANREIZE &amp; SUBVENTIONEN </w:t>
            </w:r>
          </w:p>
          <w:p w14:paraId="427D77B9" w14:textId="7A005E11" w:rsidR="00EA1CAB" w:rsidRDefault="008C1A99" w:rsidP="00EA1CAB">
            <w:pPr>
              <w:rPr>
                <w:b/>
                <w:bCs/>
              </w:rPr>
            </w:pPr>
            <w:r>
              <w:rPr>
                <w:b/>
              </w:rPr>
              <w:t>Finanzielles Wohlbefinden</w:t>
            </w:r>
          </w:p>
          <w:p w14:paraId="3E403FD1" w14:textId="17830296" w:rsidR="008748DB" w:rsidRPr="008748DB" w:rsidRDefault="008748DB" w:rsidP="008748DB">
            <w:pPr>
              <w:rPr>
                <w:i/>
                <w:iCs/>
              </w:rPr>
            </w:pPr>
            <w:r>
              <w:rPr>
                <w:i/>
              </w:rPr>
              <w:t>Finanzielle Stabilität und Weitblick.</w:t>
            </w:r>
          </w:p>
          <w:p w14:paraId="5CD8BE5F" w14:textId="77777777" w:rsidR="00EA1CAB" w:rsidRDefault="00EA1CAB" w:rsidP="00EA1CAB">
            <w:r>
              <w:t>Wirtschaftliche Anreize: Preise, Steuern und Subventionen zur Abfederung der Investitionskosten</w:t>
            </w:r>
          </w:p>
          <w:p w14:paraId="037F6E42" w14:textId="2F81C653" w:rsidR="00473389" w:rsidRPr="00473389" w:rsidRDefault="00473389" w:rsidP="00473389">
            <w:r>
              <w:t>Anreize und finanzielle Unterstützung für die Nutzung des Nahwärmepotenzials </w:t>
            </w:r>
          </w:p>
          <w:p w14:paraId="7E0830FE" w14:textId="071C3933" w:rsidR="00EA1CAB" w:rsidRPr="00EA1CAB" w:rsidRDefault="00473389" w:rsidP="00337A76">
            <w:r>
              <w:t>Förderung des Austauschs von Heizsystemen in Verbindung mit einer Sanierung</w:t>
            </w:r>
          </w:p>
        </w:tc>
        <w:tc>
          <w:tcPr>
            <w:tcW w:w="3006" w:type="dxa"/>
            <w:shd w:val="clear" w:color="auto" w:fill="F2F2F2" w:themeFill="background1" w:themeFillShade="F2"/>
          </w:tcPr>
          <w:p w14:paraId="2DD5D859" w14:textId="77777777" w:rsidR="00337A76" w:rsidRDefault="00337A76" w:rsidP="00EA1CAB">
            <w:pPr>
              <w:rPr>
                <w:b/>
                <w:bCs/>
              </w:rPr>
            </w:pPr>
          </w:p>
          <w:p w14:paraId="2CFAF64C" w14:textId="77777777" w:rsidR="008C1A99" w:rsidRDefault="008C1A99" w:rsidP="00EA1CAB">
            <w:pPr>
              <w:rPr>
                <w:b/>
                <w:bCs/>
              </w:rPr>
            </w:pPr>
            <w:r>
              <w:rPr>
                <w:b/>
              </w:rPr>
              <w:t xml:space="preserve">KOOPERATIVES RECHTLICHES ÖKOSYSTEM </w:t>
            </w:r>
          </w:p>
          <w:p w14:paraId="1F70F7B6" w14:textId="12B4E8BE" w:rsidR="00EA1CAB" w:rsidRDefault="008C1A99" w:rsidP="00EA1CAB">
            <w:pPr>
              <w:rPr>
                <w:b/>
                <w:bCs/>
              </w:rPr>
            </w:pPr>
            <w:r>
              <w:rPr>
                <w:b/>
              </w:rPr>
              <w:t>Soziales Wohlbefinden</w:t>
            </w:r>
          </w:p>
          <w:p w14:paraId="54C4808E" w14:textId="1D647106" w:rsidR="008748DB" w:rsidRPr="008748DB" w:rsidRDefault="008748DB" w:rsidP="008748DB">
            <w:pPr>
              <w:rPr>
                <w:i/>
                <w:iCs/>
              </w:rPr>
            </w:pPr>
            <w:r>
              <w:rPr>
                <w:i/>
              </w:rPr>
              <w:t>Sich verbunden fühlen und sinnstiftende Beziehungen pflegen.</w:t>
            </w:r>
          </w:p>
          <w:p w14:paraId="24FE4C07" w14:textId="634D3C79" w:rsidR="00EA1CAB" w:rsidRDefault="00EA1CAB" w:rsidP="00EA1CAB">
            <w:r>
              <w:t>Anreize und klare Vorteile für die Bürger, sich, dort wo dies möglich ist, an die Fernwärme anzuschließen und sich an der Wärmewende zu beteiligen</w:t>
            </w:r>
          </w:p>
          <w:p w14:paraId="1B4C83ED" w14:textId="66DAB203" w:rsidR="00EA1CAB" w:rsidRPr="00EA1CAB" w:rsidRDefault="00EA1CAB" w:rsidP="008748DB">
            <w:r>
              <w:t>Nutzung von Energiedienstleistungsunternehmen, von der Entwicklung von Beratungsstellen bis zur Zusammenarbeit mit städtischen Energieunternehmen</w:t>
            </w:r>
          </w:p>
        </w:tc>
      </w:tr>
    </w:tbl>
    <w:p w14:paraId="2BBAC60C" w14:textId="77777777" w:rsidR="00EA1CAB" w:rsidRDefault="00EA1CAB" w:rsidP="00EA1CAB"/>
    <w:p w14:paraId="3B7A0271" w14:textId="77777777" w:rsidR="00046A23" w:rsidRPr="00516C9B" w:rsidRDefault="00046A23" w:rsidP="00046A23">
      <w:pPr>
        <w:pStyle w:val="Heading1"/>
      </w:pPr>
      <w:r>
        <w:t>Handlungsaufforderungen</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57788C"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7777777" w:rsidR="00046A23" w:rsidRPr="0057788C" w:rsidRDefault="00046A23" w:rsidP="004C6886">
            <w:pPr>
              <w:jc w:val="center"/>
            </w:pPr>
            <w:r>
              <w:t>Sagen wir es laut und deutlich: Gesunde Wärme in den Städten bedeutet eine gesunde Zukunft für Europa!</w:t>
            </w:r>
          </w:p>
          <w:p w14:paraId="2A7A9CDA" w14:textId="77777777" w:rsidR="00046A23" w:rsidRDefault="00046A23" w:rsidP="004C6886">
            <w:pPr>
              <w:jc w:val="center"/>
              <w:rPr>
                <w:b/>
                <w:bCs/>
              </w:rPr>
            </w:pPr>
            <w:r>
              <w:rPr>
                <w:b/>
              </w:rPr>
              <w:t>Melden Sie sich für die Kampagne an.</w:t>
            </w:r>
          </w:p>
          <w:p w14:paraId="68684527" w14:textId="4FF3C49B" w:rsidR="00974AED" w:rsidRPr="00974AED" w:rsidRDefault="00974AED" w:rsidP="004C6886">
            <w:pPr>
              <w:jc w:val="center"/>
              <w:rPr>
                <w:color w:val="0059AA"/>
              </w:rPr>
            </w:pPr>
            <w:r>
              <w:rPr>
                <w:color w:val="0059AA"/>
              </w:rPr>
              <w:t>Erhalten Sie aktuelle Informationen über die Kampagne und Möglichkeiten, sich zu beteiligen.</w:t>
            </w:r>
          </w:p>
          <w:p w14:paraId="26DC00A5" w14:textId="5637A52D" w:rsidR="00974AED" w:rsidRPr="00974AED" w:rsidRDefault="006F692D" w:rsidP="004C6886">
            <w:pPr>
              <w:jc w:val="center"/>
            </w:pPr>
            <w:hyperlink r:id="rId15" w:history="1">
              <w:r>
                <w:rPr>
                  <w:rStyle w:val="Hyperlink"/>
                  <w:color w:val="0059AA"/>
                </w:rPr>
                <w:t>Link zur Kampagnen-Website.</w:t>
              </w:r>
            </w:hyperlink>
          </w:p>
        </w:tc>
      </w:tr>
      <w:tr w:rsidR="00046A23" w:rsidRPr="0057788C"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4310A902" w:rsidR="00046A23" w:rsidRPr="0057788C" w:rsidRDefault="00046A23" w:rsidP="004C6886">
            <w:pPr>
              <w:jc w:val="center"/>
            </w:pPr>
            <w:r>
              <w:lastRenderedPageBreak/>
              <w:t xml:space="preserve">Sie möchten in Ihrer Stadt ein Wärme-Detox durchführen, wissen aber </w:t>
            </w:r>
            <w:r w:rsidR="0064696E">
              <w:t>nicht,</w:t>
            </w:r>
            <w:r>
              <w:t xml:space="preserve"> wie Sie das angehen sollen?</w:t>
            </w:r>
          </w:p>
          <w:p w14:paraId="3F237B7E" w14:textId="77777777" w:rsidR="00046A23" w:rsidRDefault="00046A23" w:rsidP="004C6886">
            <w:pPr>
              <w:jc w:val="center"/>
              <w:rPr>
                <w:b/>
                <w:bCs/>
              </w:rPr>
            </w:pPr>
            <w:r>
              <w:rPr>
                <w:b/>
              </w:rPr>
              <w:t>Lassen Sie sich inspirieren.</w:t>
            </w:r>
          </w:p>
          <w:p w14:paraId="13931434" w14:textId="789F6666" w:rsidR="00974AED" w:rsidRPr="007B2D00" w:rsidRDefault="00974AED" w:rsidP="007B2D00">
            <w:pPr>
              <w:jc w:val="center"/>
              <w:rPr>
                <w:color w:val="0059AA"/>
              </w:rPr>
            </w:pPr>
            <w:r>
              <w:rPr>
                <w:color w:val="0059AA"/>
              </w:rPr>
              <w:t xml:space="preserve">Durch unsere Wärme-Detox-Karte.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57788C" w:rsidRDefault="00046A23" w:rsidP="004C6886">
            <w:pPr>
              <w:jc w:val="center"/>
            </w:pPr>
            <w:r>
              <w:t>Sie haben das Wärme-Detox Ihrer Stadt bereits auf den Weg gebracht?</w:t>
            </w:r>
          </w:p>
          <w:p w14:paraId="60AB56B9" w14:textId="77777777" w:rsidR="00046A23" w:rsidRDefault="00046A23" w:rsidP="004C6886">
            <w:pPr>
              <w:jc w:val="center"/>
              <w:rPr>
                <w:b/>
                <w:bCs/>
              </w:rPr>
            </w:pPr>
            <w:r>
              <w:rPr>
                <w:b/>
              </w:rPr>
              <w:t>Stellen Sie Ihren Detox-Mix vor.</w:t>
            </w:r>
          </w:p>
          <w:p w14:paraId="5BBBEA9D" w14:textId="771188D2" w:rsidR="00974AED" w:rsidRPr="007B2D00" w:rsidRDefault="00974AED" w:rsidP="007B2D00">
            <w:pPr>
              <w:jc w:val="center"/>
              <w:rPr>
                <w:color w:val="0059AA"/>
              </w:rPr>
            </w:pPr>
            <w:r>
              <w:rPr>
                <w:color w:val="0059AA"/>
              </w:rPr>
              <w:t xml:space="preserve">Anwendung des Detox-Kommunikationspakets. </w:t>
            </w:r>
          </w:p>
        </w:tc>
      </w:tr>
      <w:tr w:rsidR="00046A23" w:rsidRPr="0057788C"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57788C" w:rsidRDefault="00046A23" w:rsidP="004C6886">
            <w:pPr>
              <w:jc w:val="center"/>
            </w:pPr>
            <w:r>
              <w:t>Was braucht Ihre Stadt für ein erfolgreiches #Wärme-Detox?</w:t>
            </w:r>
          </w:p>
          <w:p w14:paraId="2BB2B687" w14:textId="77777777" w:rsidR="00046A23" w:rsidRDefault="00046A23" w:rsidP="004C6886">
            <w:pPr>
              <w:jc w:val="center"/>
              <w:rPr>
                <w:b/>
                <w:bCs/>
              </w:rPr>
            </w:pPr>
            <w:r>
              <w:rPr>
                <w:b/>
              </w:rPr>
              <w:t>Teilen Sie Ihre Erfahrungen!</w:t>
            </w:r>
          </w:p>
          <w:p w14:paraId="3CC79A59" w14:textId="10CA4BC1" w:rsidR="00974AED" w:rsidRPr="007B2D00" w:rsidRDefault="0071528D" w:rsidP="007B2D00">
            <w:pPr>
              <w:jc w:val="center"/>
              <w:rPr>
                <w:color w:val="0059AA"/>
              </w:rPr>
            </w:pPr>
            <w:r>
              <w:rPr>
                <w:color w:val="0059AA"/>
              </w:rPr>
              <w:t xml:space="preserve">Anwendung des Detox-Kommunikationspakets. </w:t>
            </w:r>
          </w:p>
        </w:tc>
      </w:tr>
    </w:tbl>
    <w:p w14:paraId="4872D627" w14:textId="77777777" w:rsidR="006F692D" w:rsidRPr="006F692D" w:rsidRDefault="006F692D" w:rsidP="006F692D"/>
    <w:sectPr w:rsidR="006F692D" w:rsidRPr="006F692D"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786B8" w14:textId="77777777" w:rsidR="009829CE" w:rsidRDefault="009829CE" w:rsidP="00046A23">
      <w:r>
        <w:separator/>
      </w:r>
    </w:p>
  </w:endnote>
  <w:endnote w:type="continuationSeparator" w:id="0">
    <w:p w14:paraId="40C56586" w14:textId="77777777" w:rsidR="009829CE" w:rsidRDefault="009829CE"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bCs/>
      </w:rPr>
      <w:t>Wichtigste Botschaften</w:t>
    </w:r>
    <w:r>
      <w:t xml:space="preserve"> – Konvent der Bürgermeister Kampagne 2024-2025</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201747" w:rsidRPr="00201747">
      <w:rPr>
        <w:color w:val="000000" w:themeColor="text1"/>
      </w:rPr>
      <w:t>1</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5131F9" w14:textId="77777777" w:rsidR="009829CE" w:rsidRDefault="009829CE" w:rsidP="00046A23">
      <w:r>
        <w:separator/>
      </w:r>
    </w:p>
  </w:footnote>
  <w:footnote w:type="continuationSeparator" w:id="0">
    <w:p w14:paraId="3C2F8AAA" w14:textId="77777777" w:rsidR="009829CE" w:rsidRDefault="009829CE"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93175035">
    <w:abstractNumId w:val="3"/>
  </w:num>
  <w:num w:numId="2" w16cid:durableId="958955378">
    <w:abstractNumId w:val="0"/>
  </w:num>
  <w:num w:numId="3" w16cid:durableId="1746027342">
    <w:abstractNumId w:val="4"/>
  </w:num>
  <w:num w:numId="4" w16cid:durableId="1995910278">
    <w:abstractNumId w:val="5"/>
  </w:num>
  <w:num w:numId="5" w16cid:durableId="1715350884">
    <w:abstractNumId w:val="6"/>
  </w:num>
  <w:num w:numId="6" w16cid:durableId="106971956">
    <w:abstractNumId w:val="1"/>
  </w:num>
  <w:num w:numId="7" w16cid:durableId="1717771798">
    <w:abstractNumId w:val="7"/>
  </w:num>
  <w:num w:numId="8" w16cid:durableId="8474098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6A23"/>
    <w:rsid w:val="000359E4"/>
    <w:rsid w:val="00046A23"/>
    <w:rsid w:val="000E70B5"/>
    <w:rsid w:val="001617F0"/>
    <w:rsid w:val="00161AFC"/>
    <w:rsid w:val="00166C53"/>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E0C92"/>
    <w:rsid w:val="005F1B0D"/>
    <w:rsid w:val="0064696E"/>
    <w:rsid w:val="006609AC"/>
    <w:rsid w:val="006B441F"/>
    <w:rsid w:val="006B70EB"/>
    <w:rsid w:val="006D0942"/>
    <w:rsid w:val="006F692D"/>
    <w:rsid w:val="0071528D"/>
    <w:rsid w:val="00784147"/>
    <w:rsid w:val="007849FB"/>
    <w:rsid w:val="007B2D00"/>
    <w:rsid w:val="007D5ED3"/>
    <w:rsid w:val="007F2F1A"/>
    <w:rsid w:val="00806C72"/>
    <w:rsid w:val="00811AE0"/>
    <w:rsid w:val="0085119A"/>
    <w:rsid w:val="008748DB"/>
    <w:rsid w:val="00891CFC"/>
    <w:rsid w:val="008A1451"/>
    <w:rsid w:val="008C1A99"/>
    <w:rsid w:val="0090324F"/>
    <w:rsid w:val="009151B3"/>
    <w:rsid w:val="0092104B"/>
    <w:rsid w:val="009313F9"/>
    <w:rsid w:val="00934CFD"/>
    <w:rsid w:val="00974AED"/>
    <w:rsid w:val="009829CE"/>
    <w:rsid w:val="009A6F4F"/>
    <w:rsid w:val="009D2ABB"/>
    <w:rsid w:val="00A22A47"/>
    <w:rsid w:val="00AA1CC1"/>
    <w:rsid w:val="00AA432C"/>
    <w:rsid w:val="00AE2775"/>
    <w:rsid w:val="00B02EC3"/>
    <w:rsid w:val="00C51B7E"/>
    <w:rsid w:val="00C71221"/>
    <w:rsid w:val="00CA04C0"/>
    <w:rsid w:val="00CB2AD2"/>
    <w:rsid w:val="00CE4518"/>
    <w:rsid w:val="00CE714A"/>
    <w:rsid w:val="00D03DBD"/>
    <w:rsid w:val="00D2554D"/>
    <w:rsid w:val="00D37FB9"/>
    <w:rsid w:val="00D50904"/>
    <w:rsid w:val="00D76C74"/>
    <w:rsid w:val="00DB7ED4"/>
    <w:rsid w:val="00E82943"/>
    <w:rsid w:val="00EA1CAB"/>
    <w:rsid w:val="00EC75A8"/>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C4EF9"/>
  <w15:chartTrackingRefBased/>
  <w15:docId w15:val="{45AE5251-DB07-B346-90D2-D85BA46CB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de-DE"/>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de-DE"/>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styleId="UnresolvedMention">
    <w:name w:val="Unresolved Mention"/>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de/node/1077?etrans=de"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756525E0-2E0B-134F-B868-6EB3CD6C252E}">
  <ds:schemaRefs>
    <ds:schemaRef ds:uri="http://schemas.openxmlformats.org/officeDocument/2006/bibliography"/>
  </ds:schemaRefs>
</ds:datastoreItem>
</file>

<file path=customXml/itemProps2.xml><?xml version="1.0" encoding="utf-8"?>
<ds:datastoreItem xmlns:ds="http://schemas.openxmlformats.org/officeDocument/2006/customXml" ds:itemID="{8F9A9E0C-1F01-4D9B-8AD4-4B41B04E42E1}"/>
</file>

<file path=customXml/itemProps3.xml><?xml version="1.0" encoding="utf-8"?>
<ds:datastoreItem xmlns:ds="http://schemas.openxmlformats.org/officeDocument/2006/customXml" ds:itemID="{9061561D-A952-426F-8CCC-03D64ADB4FF8}"/>
</file>

<file path=customXml/itemProps4.xml><?xml version="1.0" encoding="utf-8"?>
<ds:datastoreItem xmlns:ds="http://schemas.openxmlformats.org/officeDocument/2006/customXml" ds:itemID="{004E0B85-9AC1-4362-82E0-AFD9D5AC7707}"/>
</file>

<file path=docProps/app.xml><?xml version="1.0" encoding="utf-8"?>
<Properties xmlns="http://schemas.openxmlformats.org/officeDocument/2006/extended-properties" xmlns:vt="http://schemas.openxmlformats.org/officeDocument/2006/docPropsVTypes">
  <Template>Normal.dotm</Template>
  <TotalTime>1</TotalTime>
  <Pages>6</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5</cp:revision>
  <dcterms:created xsi:type="dcterms:W3CDTF">2024-08-07T09:44:00Z</dcterms:created>
  <dcterms:modified xsi:type="dcterms:W3CDTF">2024-08-07T14:47:00Z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