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47C8AE" w14:textId="77777777" w:rsidR="00E82943" w:rsidRPr="00650D75" w:rsidRDefault="00EC75A8" w:rsidP="00046A23">
      <w:r w:rsidRPr="00650D75">
        <w:rPr>
          <w:noProof/>
        </w:rPr>
        <w:drawing>
          <wp:anchor distT="0" distB="0" distL="114300" distR="114300" simplePos="0" relativeHeight="251659264" behindDoc="0" locked="0" layoutInCell="1" allowOverlap="1" wp14:anchorId="438A611D" wp14:editId="0CD05BB3">
            <wp:simplePos x="0" y="0"/>
            <wp:positionH relativeFrom="column">
              <wp:posOffset>3503295</wp:posOffset>
            </wp:positionH>
            <wp:positionV relativeFrom="paragraph">
              <wp:posOffset>151765</wp:posOffset>
            </wp:positionV>
            <wp:extent cx="1525905" cy="1432560"/>
            <wp:effectExtent l="0" t="0" r="0" b="0"/>
            <wp:wrapNone/>
            <wp:docPr id="186805937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8059372" name="Picture 2"/>
                    <pic:cNvPicPr/>
                  </pic:nvPicPr>
                  <pic:blipFill rotWithShape="1">
                    <a:blip r:embed="rId8" cstate="print">
                      <a:extLst>
                        <a:ext uri="{28A0092B-C50C-407E-A947-70E740481C1C}">
                          <a14:useLocalDpi xmlns:a14="http://schemas.microsoft.com/office/drawing/2010/main" val="0"/>
                        </a:ext>
                      </a:extLst>
                    </a:blip>
                    <a:srcRect l="34973" t="35159" r="38369" b="39813"/>
                    <a:stretch/>
                  </pic:blipFill>
                  <pic:spPr bwMode="auto">
                    <a:xfrm>
                      <a:off x="0" y="0"/>
                      <a:ext cx="1525905" cy="1432560"/>
                    </a:xfrm>
                    <a:prstGeom prst="rect">
                      <a:avLst/>
                    </a:prstGeom>
                    <a:ln>
                      <a:noFill/>
                    </a:ln>
                    <a:extLst>
                      <a:ext uri="{53640926-AAD7-44D8-BBD7-CCE9431645EC}">
                        <a14:shadowObscured xmlns:a14="http://schemas.microsoft.com/office/drawing/2010/main"/>
                      </a:ext>
                    </a:extLst>
                  </pic:spPr>
                </pic:pic>
              </a:graphicData>
            </a:graphic>
          </wp:anchor>
        </w:drawing>
      </w:r>
      <w:r w:rsidRPr="00650D75">
        <w:rPr>
          <w:noProof/>
        </w:rPr>
        <w:drawing>
          <wp:anchor distT="0" distB="0" distL="114300" distR="114300" simplePos="0" relativeHeight="251658240" behindDoc="1" locked="0" layoutInCell="1" allowOverlap="1" wp14:anchorId="10A4698C" wp14:editId="0E71D5E3">
            <wp:simplePos x="0" y="0"/>
            <wp:positionH relativeFrom="column">
              <wp:posOffset>-1443990</wp:posOffset>
            </wp:positionH>
            <wp:positionV relativeFrom="paragraph">
              <wp:posOffset>-918210</wp:posOffset>
            </wp:positionV>
            <wp:extent cx="7199630" cy="7876540"/>
            <wp:effectExtent l="0" t="0" r="0" b="0"/>
            <wp:wrapNone/>
            <wp:docPr id="2096438934" name="Picture 1" descr="A logo with text on i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438934" name="Picture 1" descr="A logo with text on it&#10;&#10;Description automatically generated with medium confidence"/>
                    <pic:cNvPicPr/>
                  </pic:nvPicPr>
                  <pic:blipFill rotWithShape="1">
                    <a:blip r:embed="rId9" cstate="print">
                      <a:extLst>
                        <a:ext uri="{28A0092B-C50C-407E-A947-70E740481C1C}">
                          <a14:useLocalDpi xmlns:a14="http://schemas.microsoft.com/office/drawing/2010/main" val="0"/>
                        </a:ext>
                      </a:extLst>
                    </a:blip>
                    <a:srcRect l="29445" t="27426" r="27548" b="25521"/>
                    <a:stretch/>
                  </pic:blipFill>
                  <pic:spPr bwMode="auto">
                    <a:xfrm>
                      <a:off x="0" y="0"/>
                      <a:ext cx="7199630" cy="7876540"/>
                    </a:xfrm>
                    <a:prstGeom prst="rect">
                      <a:avLst/>
                    </a:prstGeom>
                    <a:ln>
                      <a:noFill/>
                    </a:ln>
                    <a:extLst>
                      <a:ext uri="{53640926-AAD7-44D8-BBD7-CCE9431645EC}">
                        <a14:shadowObscured xmlns:a14="http://schemas.microsoft.com/office/drawing/2010/main"/>
                      </a:ext>
                    </a:extLst>
                  </pic:spPr>
                </pic:pic>
              </a:graphicData>
            </a:graphic>
          </wp:anchor>
        </w:drawing>
      </w:r>
    </w:p>
    <w:p w14:paraId="51EAC42E" w14:textId="77777777" w:rsidR="00E82943" w:rsidRPr="00650D75" w:rsidRDefault="00EC75A8" w:rsidP="00046A23">
      <w:r w:rsidRPr="00650D75">
        <w:rPr>
          <w:noProof/>
        </w:rPr>
        <w:drawing>
          <wp:anchor distT="0" distB="0" distL="114300" distR="114300" simplePos="0" relativeHeight="251661312" behindDoc="0" locked="0" layoutInCell="1" allowOverlap="1" wp14:anchorId="40271784" wp14:editId="36BE09AE">
            <wp:simplePos x="0" y="0"/>
            <wp:positionH relativeFrom="column">
              <wp:posOffset>-2954655</wp:posOffset>
            </wp:positionH>
            <wp:positionV relativeFrom="paragraph">
              <wp:posOffset>3570605</wp:posOffset>
            </wp:positionV>
            <wp:extent cx="6759575" cy="6217285"/>
            <wp:effectExtent l="0" t="0" r="0" b="0"/>
            <wp:wrapNone/>
            <wp:docPr id="24189395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893951" name="Picture 4"/>
                    <pic:cNvPicPr/>
                  </pic:nvPicPr>
                  <pic:blipFill rotWithShape="1">
                    <a:blip r:embed="rId10" cstate="print">
                      <a:extLst>
                        <a:ext uri="{28A0092B-C50C-407E-A947-70E740481C1C}">
                          <a14:useLocalDpi xmlns:a14="http://schemas.microsoft.com/office/drawing/2010/main" val="0"/>
                        </a:ext>
                      </a:extLst>
                    </a:blip>
                    <a:srcRect l="25644" t="26315" r="28200" b="31231"/>
                    <a:stretch/>
                  </pic:blipFill>
                  <pic:spPr bwMode="auto">
                    <a:xfrm>
                      <a:off x="0" y="0"/>
                      <a:ext cx="6759575" cy="6217285"/>
                    </a:xfrm>
                    <a:prstGeom prst="rect">
                      <a:avLst/>
                    </a:prstGeom>
                    <a:ln>
                      <a:noFill/>
                    </a:ln>
                    <a:extLst>
                      <a:ext uri="{53640926-AAD7-44D8-BBD7-CCE9431645EC}">
                        <a14:shadowObscured xmlns:a14="http://schemas.microsoft.com/office/drawing/2010/main"/>
                      </a:ext>
                    </a:extLst>
                  </pic:spPr>
                </pic:pic>
              </a:graphicData>
            </a:graphic>
          </wp:anchor>
        </w:drawing>
      </w:r>
      <w:r w:rsidR="00650D75" w:rsidRPr="00650D75">
        <w:pict w14:anchorId="3386332D">
          <v:shapetype id="_x0000_t202" coordsize="21600,21600" o:spt="202" path="m,l,21600r21600,l21600,xe">
            <v:stroke joinstyle="miter"/>
            <v:path gradientshapeok="t" o:connecttype="rect"/>
          </v:shapetype>
          <v:shape id="Text Box 8" o:spid="_x0000_s2050" type="#_x0000_t202" style="position:absolute;margin-left:191pt;margin-top:516.7pt;width:275.25pt;height:104pt;z-index:251664384;visibility:visible;mso-position-horizontal-relative:text;mso-position-vertical-relative:text;mso-width-relative:margin" filled="f" stroked="f" strokeweight=".5pt">
            <v:textbox>
              <w:txbxContent>
                <w:p w14:paraId="6AE32CD4" w14:textId="77777777" w:rsidR="00C51B7E" w:rsidRPr="00046A23" w:rsidRDefault="00046A23" w:rsidP="00046A23">
                  <w:pPr>
                    <w:pStyle w:val="Title"/>
                  </w:pPr>
                  <w:r w:rsidRPr="006B4391">
                    <w:rPr>
                      <w:b w:val="0"/>
                    </w:rPr>
                    <w:t>Mesaje</w:t>
                  </w:r>
                  <w:r>
                    <w:t xml:space="preserve"> </w:t>
                  </w:r>
                  <w:r w:rsidRPr="006B4391">
                    <w:rPr>
                      <w:bCs w:val="0"/>
                    </w:rPr>
                    <w:t>principale</w:t>
                  </w:r>
                </w:p>
                <w:p w14:paraId="283BBE86" w14:textId="77777777" w:rsidR="00C51B7E" w:rsidRPr="00046A23" w:rsidRDefault="00046A23" w:rsidP="00046A23">
                  <w:pPr>
                    <w:pStyle w:val="Heading2"/>
                  </w:pPr>
                  <w:r>
                    <w:t>Campanie 2024-2025</w:t>
                  </w:r>
                </w:p>
              </w:txbxContent>
            </v:textbox>
          </v:shape>
        </w:pict>
      </w:r>
      <w:r w:rsidRPr="00650D75">
        <w:rPr>
          <w:noProof/>
        </w:rPr>
        <w:drawing>
          <wp:anchor distT="0" distB="0" distL="114300" distR="114300" simplePos="0" relativeHeight="251660288" behindDoc="0" locked="0" layoutInCell="1" allowOverlap="1" wp14:anchorId="3E660C74" wp14:editId="5BC417C2">
            <wp:simplePos x="0" y="0"/>
            <wp:positionH relativeFrom="column">
              <wp:posOffset>3549015</wp:posOffset>
            </wp:positionH>
            <wp:positionV relativeFrom="paragraph">
              <wp:posOffset>5377180</wp:posOffset>
            </wp:positionV>
            <wp:extent cx="1173480" cy="572135"/>
            <wp:effectExtent l="0" t="0" r="0" b="0"/>
            <wp:wrapNone/>
            <wp:docPr id="148557721" name="Picture 3"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557721" name="Picture 3" descr="A black background with a black square&#10;&#10;Description automatically generated with medium confidence"/>
                    <pic:cNvPicPr/>
                  </pic:nvPicPr>
                  <pic:blipFill rotWithShape="1">
                    <a:blip r:embed="rId11" cstate="print">
                      <a:extLst>
                        <a:ext uri="{28A0092B-C50C-407E-A947-70E740481C1C}">
                          <a14:useLocalDpi xmlns:a14="http://schemas.microsoft.com/office/drawing/2010/main" val="0"/>
                        </a:ext>
                      </a:extLst>
                    </a:blip>
                    <a:srcRect l="38259" t="42241" r="41261" b="47786"/>
                    <a:stretch/>
                  </pic:blipFill>
                  <pic:spPr bwMode="auto">
                    <a:xfrm>
                      <a:off x="0" y="0"/>
                      <a:ext cx="1173480" cy="572135"/>
                    </a:xfrm>
                    <a:prstGeom prst="rect">
                      <a:avLst/>
                    </a:prstGeom>
                    <a:ln>
                      <a:noFill/>
                    </a:ln>
                    <a:extLst>
                      <a:ext uri="{53640926-AAD7-44D8-BBD7-CCE9431645EC}">
                        <a14:shadowObscured xmlns:a14="http://schemas.microsoft.com/office/drawing/2010/main"/>
                      </a:ext>
                    </a:extLst>
                  </pic:spPr>
                </pic:pic>
              </a:graphicData>
            </a:graphic>
          </wp:anchor>
        </w:drawing>
      </w:r>
      <w:r w:rsidRPr="00650D75">
        <w:rPr>
          <w:noProof/>
        </w:rPr>
        <w:drawing>
          <wp:anchor distT="0" distB="0" distL="114300" distR="114300" simplePos="0" relativeHeight="251663360" behindDoc="0" locked="0" layoutInCell="1" allowOverlap="1" wp14:anchorId="3D1610E5" wp14:editId="129304ED">
            <wp:simplePos x="0" y="0"/>
            <wp:positionH relativeFrom="column">
              <wp:posOffset>5557520</wp:posOffset>
            </wp:positionH>
            <wp:positionV relativeFrom="paragraph">
              <wp:posOffset>8690610</wp:posOffset>
            </wp:positionV>
            <wp:extent cx="358775" cy="239395"/>
            <wp:effectExtent l="0" t="0" r="0" b="1905"/>
            <wp:wrapNone/>
            <wp:docPr id="643723447" name="Picture 7"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723447" name="Picture 7" descr="A blue flag with yellow stars&#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58775" cy="239395"/>
                    </a:xfrm>
                    <a:prstGeom prst="rect">
                      <a:avLst/>
                    </a:prstGeom>
                  </pic:spPr>
                </pic:pic>
              </a:graphicData>
            </a:graphic>
          </wp:anchor>
        </w:drawing>
      </w:r>
      <w:r w:rsidRPr="00650D75">
        <w:rPr>
          <w:noProof/>
          <w:sz w:val="44"/>
          <w:szCs w:val="44"/>
        </w:rPr>
        <w:drawing>
          <wp:anchor distT="0" distB="0" distL="114300" distR="114300" simplePos="0" relativeHeight="251662336" behindDoc="0" locked="0" layoutInCell="1" allowOverlap="1" wp14:anchorId="2D30A282" wp14:editId="3DD727B9">
            <wp:simplePos x="0" y="0"/>
            <wp:positionH relativeFrom="column">
              <wp:posOffset>3803650</wp:posOffset>
            </wp:positionH>
            <wp:positionV relativeFrom="paragraph">
              <wp:posOffset>8503920</wp:posOffset>
            </wp:positionV>
            <wp:extent cx="1028700" cy="514350"/>
            <wp:effectExtent l="0" t="0" r="0" b="6350"/>
            <wp:wrapNone/>
            <wp:docPr id="996788727" name="Picture 5" descr="A logo for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788727" name="Picture 5" descr="A logo for a company&#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28700" cy="514350"/>
                    </a:xfrm>
                    <a:prstGeom prst="rect">
                      <a:avLst/>
                    </a:prstGeom>
                  </pic:spPr>
                </pic:pic>
              </a:graphicData>
            </a:graphic>
          </wp:anchor>
        </w:drawing>
      </w:r>
      <w:r w:rsidRPr="00650D75">
        <w:br w:type="page"/>
      </w:r>
    </w:p>
    <w:p w14:paraId="3674F40D" w14:textId="77777777" w:rsidR="00046A23" w:rsidRPr="00650D75" w:rsidRDefault="00046A23" w:rsidP="00046A23">
      <w:pPr>
        <w:pStyle w:val="Heading1"/>
      </w:pPr>
      <w:r w:rsidRPr="00650D75">
        <w:rPr>
          <w:rStyle w:val="TitleChar"/>
          <w:bCs/>
        </w:rPr>
        <w:lastRenderedPageBreak/>
        <w:t>Sinteza</w:t>
      </w:r>
      <w:r w:rsidRPr="00650D75">
        <w:rPr>
          <w:rStyle w:val="TitleChar"/>
        </w:rPr>
        <w:t xml:space="preserve"> </w:t>
      </w:r>
      <w:r w:rsidRPr="00650D75">
        <w:rPr>
          <w:rStyle w:val="TitleChar"/>
          <w:b/>
        </w:rPr>
        <w:t>campaniei</w:t>
      </w:r>
    </w:p>
    <w:p w14:paraId="3FC35A4F" w14:textId="77777777" w:rsidR="00046A23" w:rsidRPr="00650D75" w:rsidRDefault="00046A23" w:rsidP="00046A23">
      <w:pPr>
        <w:pStyle w:val="Heading2"/>
      </w:pPr>
      <w:r w:rsidRPr="00650D75">
        <w:t>Denumirea campaniei</w:t>
      </w:r>
    </w:p>
    <w:p w14:paraId="446C5C65" w14:textId="4EADD6BB" w:rsidR="00046A23" w:rsidRPr="00650D75" w:rsidRDefault="00046A23" w:rsidP="00046A23">
      <w:r w:rsidRPr="00650D75">
        <w:t>Detoxifierea încălzirii orașelor</w:t>
      </w:r>
    </w:p>
    <w:p w14:paraId="0C21646A" w14:textId="77777777" w:rsidR="00046A23" w:rsidRPr="00650D75" w:rsidRDefault="00046A23" w:rsidP="00046A23">
      <w:pPr>
        <w:pStyle w:val="Heading2"/>
      </w:pPr>
      <w:r w:rsidRPr="00650D75">
        <w:t>Subiectul campaniei</w:t>
      </w:r>
    </w:p>
    <w:p w14:paraId="7815E230" w14:textId="77777777" w:rsidR="00046A23" w:rsidRPr="00650D75" w:rsidRDefault="00046A23" w:rsidP="00046A23">
      <w:r w:rsidRPr="00650D75">
        <w:t>Decarbonizarea încălzirii centralizate în concordanță cu demersurile UE de eliminare treptată a gazului.</w:t>
      </w:r>
    </w:p>
    <w:p w14:paraId="7A9347AA" w14:textId="77777777" w:rsidR="00046A23" w:rsidRPr="00650D75" w:rsidRDefault="00046A23" w:rsidP="00046A23">
      <w:pPr>
        <w:pStyle w:val="Heading2"/>
      </w:pPr>
      <w:r w:rsidRPr="00650D75">
        <w:t>Durata campaniei</w:t>
      </w:r>
    </w:p>
    <w:p w14:paraId="7F314B40" w14:textId="77777777" w:rsidR="00046A23" w:rsidRPr="00650D75" w:rsidRDefault="00046A23" w:rsidP="00046A23">
      <w:r w:rsidRPr="00650D75">
        <w:t>iunie 2024 – iunie 2025</w:t>
      </w:r>
    </w:p>
    <w:p w14:paraId="2120D841" w14:textId="77777777" w:rsidR="00046A23" w:rsidRPr="00650D75" w:rsidRDefault="00046A23" w:rsidP="00046A23">
      <w:pPr>
        <w:pStyle w:val="Heading2"/>
      </w:pPr>
      <w:r w:rsidRPr="00650D75">
        <w:t>Prezentare de ansamblu</w:t>
      </w:r>
    </w:p>
    <w:p w14:paraId="0414EECA" w14:textId="77777777" w:rsidR="00046A23" w:rsidRPr="00650D75" w:rsidRDefault="00046A23" w:rsidP="00046A23">
      <w:r w:rsidRPr="00650D75">
        <w:t>În contextul demersurilor UE pentru eliminarea treptată a gazului, această campanie va evidenția rolul critic al decarbonizării sistemelor de încălzire ale orașelor pentru realizarea ambițiilor europene. Printr-o gamă largă de activități, campania își propune să sporească gradul de conștientizare și să capaciteze autoritățile locale pentru a face tranziția de la combustibilii fosili, printr-o planificare cuprinzătoare a încălzirii și adoptarea unor sisteme de încălzire centralizată sustenabile. În acest sens, campania se va axa pe co-beneficiile decarbonizării încălzirii în orașe: un aer mai sănătos, o economie mai modernă și o securitate energetică sporită. </w:t>
      </w:r>
    </w:p>
    <w:p w14:paraId="32195F33" w14:textId="77777777" w:rsidR="00046A23" w:rsidRPr="00650D75" w:rsidRDefault="00046A23" w:rsidP="00046A23">
      <w:pPr>
        <w:pStyle w:val="Heading1"/>
      </w:pPr>
      <w:r w:rsidRPr="00650D75">
        <w:rPr>
          <w:rStyle w:val="TitleChar"/>
          <w:b/>
          <w:bCs/>
        </w:rPr>
        <w:t>Campania</w:t>
      </w:r>
      <w:r w:rsidRPr="00650D75">
        <w:rPr>
          <w:rStyle w:val="TitleChar"/>
        </w:rPr>
        <w:t xml:space="preserve"> pe scurt</w:t>
      </w:r>
    </w:p>
    <w:p w14:paraId="1265FAA0" w14:textId="1941F109" w:rsidR="00046A23" w:rsidRPr="00650D75" w:rsidRDefault="00650D75" w:rsidP="00046A23">
      <w:pPr>
        <w:pStyle w:val="Heading2"/>
        <w:rPr>
          <w:u w:val="single"/>
        </w:rPr>
      </w:pPr>
      <w:r w:rsidRPr="00650D75">
        <w:t>Detoxifierea încălzirii orașelor</w:t>
      </w:r>
    </w:p>
    <w:p w14:paraId="6D4C9075" w14:textId="77777777" w:rsidR="00046A23" w:rsidRPr="00650D75" w:rsidRDefault="00046A23" w:rsidP="00046A23">
      <w:pPr>
        <w:pStyle w:val="Heading2"/>
      </w:pPr>
      <w:r w:rsidRPr="00650D75">
        <w:t>O încălzire sănătoasă a orașelor</w:t>
      </w:r>
    </w:p>
    <w:p w14:paraId="2D4ECB85" w14:textId="77777777" w:rsidR="00046A23" w:rsidRPr="00650D75" w:rsidRDefault="00046A23" w:rsidP="00046A23">
      <w:pPr>
        <w:spacing w:after="0"/>
        <w:rPr>
          <w:color w:val="000000" w:themeColor="text1"/>
        </w:rPr>
      </w:pPr>
      <w:r w:rsidRPr="00650D75">
        <w:rPr>
          <w:color w:val="000000" w:themeColor="text1"/>
        </w:rPr>
        <w:t>Pentru un aer mai curat, o economie mai puternică și comunități mai reziliente.</w:t>
      </w:r>
    </w:p>
    <w:p w14:paraId="42E28043" w14:textId="77777777" w:rsidR="00046A23" w:rsidRPr="00650D75" w:rsidRDefault="00046A23" w:rsidP="00046A23">
      <w:pPr>
        <w:spacing w:after="0"/>
        <w:rPr>
          <w:color w:val="000000" w:themeColor="text1"/>
        </w:rPr>
      </w:pPr>
    </w:p>
    <w:p w14:paraId="065F671B" w14:textId="77777777" w:rsidR="00046A23" w:rsidRPr="00650D75" w:rsidRDefault="00046A23" w:rsidP="00046A23">
      <w:pPr>
        <w:spacing w:after="0"/>
        <w:rPr>
          <w:i/>
          <w:iCs/>
          <w:color w:val="000000" w:themeColor="text1"/>
        </w:rPr>
      </w:pPr>
      <w:r w:rsidRPr="00650D75">
        <w:rPr>
          <w:i/>
          <w:iCs/>
          <w:color w:val="000000" w:themeColor="text1"/>
        </w:rPr>
        <w:t>#HealthyHeat4Cities #CitiesHeatDetox</w:t>
      </w:r>
    </w:p>
    <w:p w14:paraId="15032558" w14:textId="77777777" w:rsidR="00046A23" w:rsidRPr="00650D75" w:rsidRDefault="00046A23" w:rsidP="00046A23">
      <w:pPr>
        <w:spacing w:after="0"/>
      </w:pPr>
    </w:p>
    <w:p w14:paraId="34BC4CBA" w14:textId="77777777" w:rsidR="00046A23" w:rsidRPr="00650D75" w:rsidRDefault="00046A23" w:rsidP="00046A23">
      <w:pPr>
        <w:spacing w:after="0"/>
      </w:pPr>
      <w:r w:rsidRPr="00650D75">
        <w:t xml:space="preserve">Modul în care ne încălzim în prezent, prin arderea combustibililor fosili, dăunează mediului, sănătății și societății noastre. Încălzirea bazată pe combustibilii fosili, care reprezintă astăzi 72 % din încălzirea clădirilor din Europa, contribuie la schimbările climatice, la insecuritatea energetică și la deteriorarea calității aerului. Nu există nicio îndoială: pentru un viitor mai sănătos și mai sigur, orașele noastre au nevoie de o purificare cuprinzătoare a surselor de încălzire toxice. </w:t>
      </w:r>
    </w:p>
    <w:p w14:paraId="36D85868" w14:textId="77777777" w:rsidR="00046A23" w:rsidRPr="00650D75" w:rsidRDefault="00046A23" w:rsidP="00046A23">
      <w:pPr>
        <w:spacing w:after="0"/>
      </w:pPr>
    </w:p>
    <w:p w14:paraId="24C469A5" w14:textId="77777777" w:rsidR="00046A23" w:rsidRPr="00650D75" w:rsidRDefault="00046A23" w:rsidP="00046A23">
      <w:pPr>
        <w:spacing w:after="0"/>
      </w:pPr>
      <w:r w:rsidRPr="00650D75">
        <w:t xml:space="preserve">Orașele au potențialul de a face o mare diferență. Prin planificarea eficace a încălzirii și extinderea soluțiilor colective, cum ar fi încălzirea centralizată decarbonizată, autoritățile locale pot elimina treptat gazul din încălzirea orașelor lor la scară largă. </w:t>
      </w:r>
    </w:p>
    <w:p w14:paraId="1E15ACF2" w14:textId="77777777" w:rsidR="00046A23" w:rsidRPr="00650D75" w:rsidRDefault="00046A23" w:rsidP="00046A23">
      <w:pPr>
        <w:spacing w:after="0"/>
      </w:pPr>
    </w:p>
    <w:p w14:paraId="409876C3" w14:textId="77777777" w:rsidR="00046A23" w:rsidRPr="00650D75" w:rsidRDefault="00046A23" w:rsidP="00046A23">
      <w:pPr>
        <w:spacing w:after="0"/>
        <w:rPr>
          <w:b/>
          <w:bCs/>
        </w:rPr>
      </w:pPr>
      <w:r w:rsidRPr="00650D75">
        <w:rPr>
          <w:b/>
          <w:bCs/>
        </w:rPr>
        <w:t xml:space="preserve">Alăturați-vă mișcării orașelor europene care își detoxifică sistemele de încălzire, optând pentru un viitor sigur și sănătos pentru toți. </w:t>
      </w:r>
    </w:p>
    <w:p w14:paraId="3410EF2E" w14:textId="77777777" w:rsidR="00046A23" w:rsidRPr="00650D75" w:rsidRDefault="00046A23" w:rsidP="00046A23"/>
    <w:p w14:paraId="08B49779" w14:textId="77777777" w:rsidR="00046A23" w:rsidRPr="00650D75" w:rsidRDefault="00046A23" w:rsidP="00046A23">
      <w:pPr>
        <w:spacing w:after="0"/>
      </w:pPr>
    </w:p>
    <w:p w14:paraId="1323B5AE" w14:textId="77777777" w:rsidR="00046A23" w:rsidRPr="00650D75" w:rsidRDefault="00046A23" w:rsidP="00046A23">
      <w:pPr>
        <w:spacing w:after="0"/>
      </w:pPr>
      <w:r w:rsidRPr="00650D75">
        <w:br w:type="page"/>
      </w:r>
    </w:p>
    <w:p w14:paraId="5BFD9AF1" w14:textId="77777777" w:rsidR="00046A23" w:rsidRPr="00650D75" w:rsidRDefault="00046A23" w:rsidP="00046A23">
      <w:pPr>
        <w:pStyle w:val="Heading1"/>
      </w:pPr>
      <w:r w:rsidRPr="00650D75">
        <w:lastRenderedPageBreak/>
        <w:t xml:space="preserve">Mesaj </w:t>
      </w:r>
      <w:r w:rsidRPr="00650D75">
        <w:rPr>
          <w:b w:val="0"/>
          <w:bCs w:val="0"/>
        </w:rPr>
        <w:t>Pilonul 1</w:t>
      </w:r>
    </w:p>
    <w:p w14:paraId="2B2DFB60" w14:textId="77777777" w:rsidR="00046A23" w:rsidRPr="00650D75" w:rsidRDefault="00046A23" w:rsidP="00046A23">
      <w:pPr>
        <w:pStyle w:val="Heading2"/>
      </w:pPr>
      <w:r w:rsidRPr="00650D75">
        <w:t>De ce o detoxifiere a încălzirii orașelor?</w:t>
      </w:r>
    </w:p>
    <w:tbl>
      <w:tblPr>
        <w:tblStyle w:val="TableGrid"/>
        <w:tblW w:w="9060" w:type="dxa"/>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CellMar>
          <w:top w:w="85" w:type="dxa"/>
          <w:bottom w:w="85" w:type="dxa"/>
        </w:tblCellMar>
        <w:tblLook w:val="06A0" w:firstRow="1" w:lastRow="0" w:firstColumn="1" w:lastColumn="0" w:noHBand="1" w:noVBand="1"/>
      </w:tblPr>
      <w:tblGrid>
        <w:gridCol w:w="3020"/>
        <w:gridCol w:w="3020"/>
        <w:gridCol w:w="3020"/>
      </w:tblGrid>
      <w:tr w:rsidR="00046A23" w:rsidRPr="00650D75" w14:paraId="4F00FDE6" w14:textId="77777777" w:rsidTr="004C6886">
        <w:trPr>
          <w:trHeight w:val="300"/>
        </w:trPr>
        <w:tc>
          <w:tcPr>
            <w:tcW w:w="9060" w:type="dxa"/>
            <w:gridSpan w:val="3"/>
            <w:shd w:val="clear" w:color="auto" w:fill="F2F2F2" w:themeFill="background1" w:themeFillShade="F2"/>
          </w:tcPr>
          <w:p w14:paraId="1E1153F7" w14:textId="77777777" w:rsidR="00046A23" w:rsidRPr="00650D75" w:rsidRDefault="00046A23" w:rsidP="004C6886">
            <w:pPr>
              <w:jc w:val="center"/>
              <w:rPr>
                <w:b/>
                <w:bCs/>
                <w:color w:val="000000" w:themeColor="text1"/>
              </w:rPr>
            </w:pPr>
            <w:r w:rsidRPr="00650D75">
              <w:rPr>
                <w:b/>
                <w:bCs/>
                <w:color w:val="000000" w:themeColor="text1"/>
              </w:rPr>
              <w:t>Pentru orașe mai sănătoase</w:t>
            </w:r>
          </w:p>
          <w:p w14:paraId="19CEE627" w14:textId="77777777" w:rsidR="00046A23" w:rsidRPr="00650D75" w:rsidRDefault="00046A23" w:rsidP="004C6886">
            <w:pPr>
              <w:jc w:val="center"/>
              <w:rPr>
                <w:color w:val="000000" w:themeColor="text1"/>
              </w:rPr>
            </w:pPr>
            <w:r w:rsidRPr="00650D75">
              <w:rPr>
                <w:color w:val="000000" w:themeColor="text1"/>
              </w:rPr>
              <w:t>Protejarea sănătății unui oraș înseamnă a evita sursele de încălzire toxice.</w:t>
            </w:r>
          </w:p>
          <w:p w14:paraId="31601B38" w14:textId="77777777" w:rsidR="00046A23" w:rsidRPr="00650D75" w:rsidRDefault="00046A23" w:rsidP="004C6886">
            <w:pPr>
              <w:jc w:val="center"/>
              <w:rPr>
                <w:color w:val="000000" w:themeColor="text1"/>
              </w:rPr>
            </w:pPr>
            <w:r w:rsidRPr="00650D75">
              <w:rPr>
                <w:color w:val="000000" w:themeColor="text1"/>
              </w:rPr>
              <w:t>În lupta globală împotriva schimbărilor climatice, detoxifierea încălzirii în orașe este un pas esențial pentru atingerea obiectivului de emisii nete zero în Europa până în 2050.</w:t>
            </w:r>
          </w:p>
        </w:tc>
      </w:tr>
      <w:tr w:rsidR="00046A23" w:rsidRPr="00650D75" w14:paraId="34AB5BBE" w14:textId="77777777" w:rsidTr="004C6886">
        <w:trPr>
          <w:trHeight w:val="300"/>
        </w:trPr>
        <w:tc>
          <w:tcPr>
            <w:tcW w:w="3020" w:type="dxa"/>
            <w:shd w:val="clear" w:color="auto" w:fill="F2F2F2" w:themeFill="background1" w:themeFillShade="F2"/>
          </w:tcPr>
          <w:p w14:paraId="74193020" w14:textId="77777777" w:rsidR="00046A23" w:rsidRPr="00650D75" w:rsidRDefault="00046A23" w:rsidP="004C6886">
            <w:pPr>
              <w:jc w:val="center"/>
              <w:rPr>
                <w:b/>
                <w:bCs/>
                <w:color w:val="000000" w:themeColor="text1"/>
              </w:rPr>
            </w:pPr>
            <w:r w:rsidRPr="00650D75">
              <w:rPr>
                <w:b/>
                <w:bCs/>
                <w:color w:val="000000" w:themeColor="text1"/>
              </w:rPr>
              <w:t>Pentru un aer mai curat</w:t>
            </w:r>
          </w:p>
          <w:p w14:paraId="05583816" w14:textId="77777777" w:rsidR="00046A23" w:rsidRPr="00650D75" w:rsidRDefault="00046A23" w:rsidP="004C6886">
            <w:pPr>
              <w:jc w:val="center"/>
            </w:pPr>
            <w:r w:rsidRPr="00650D75">
              <w:t>Pentru a îmbunătăți calitatea aerului și sănătatea în orașe, în special în zonele urbane dense, protejând mediul din orașul dvs. și bunăstarea locuitorilor.</w:t>
            </w:r>
          </w:p>
          <w:p w14:paraId="246C4C3B" w14:textId="77777777" w:rsidR="00046A23" w:rsidRPr="00650D75" w:rsidRDefault="00046A23" w:rsidP="004C6886">
            <w:pPr>
              <w:jc w:val="center"/>
              <w:rPr>
                <w:b/>
                <w:bCs/>
              </w:rPr>
            </w:pPr>
          </w:p>
        </w:tc>
        <w:tc>
          <w:tcPr>
            <w:tcW w:w="3020" w:type="dxa"/>
            <w:shd w:val="clear" w:color="auto" w:fill="F2F2F2" w:themeFill="background1" w:themeFillShade="F2"/>
          </w:tcPr>
          <w:p w14:paraId="69B53BAA" w14:textId="77777777" w:rsidR="00046A23" w:rsidRPr="00650D75" w:rsidRDefault="00046A23" w:rsidP="004C6886">
            <w:pPr>
              <w:jc w:val="center"/>
              <w:rPr>
                <w:b/>
                <w:bCs/>
                <w:color w:val="000000" w:themeColor="text1"/>
              </w:rPr>
            </w:pPr>
            <w:r w:rsidRPr="00650D75">
              <w:rPr>
                <w:b/>
                <w:bCs/>
                <w:color w:val="000000" w:themeColor="text1"/>
              </w:rPr>
              <w:t>Pentru o economie mai puternică</w:t>
            </w:r>
          </w:p>
          <w:p w14:paraId="68BEC67E" w14:textId="77777777" w:rsidR="00046A23" w:rsidRPr="00650D75" w:rsidRDefault="00046A23" w:rsidP="004C6886">
            <w:pPr>
              <w:jc w:val="center"/>
              <w:rPr>
                <w:color w:val="000000" w:themeColor="text1"/>
              </w:rPr>
            </w:pPr>
            <w:r w:rsidRPr="00650D75">
              <w:rPr>
                <w:color w:val="000000" w:themeColor="text1"/>
              </w:rPr>
              <w:t>Pentru a veni în sprijinul unei economii mai eficiente din punct de vedere energetic, moderne și circulare, creând locuri de muncă într-o industrie nouă.</w:t>
            </w:r>
          </w:p>
          <w:p w14:paraId="79D1B287" w14:textId="77777777" w:rsidR="00046A23" w:rsidRPr="00650D75" w:rsidRDefault="00046A23" w:rsidP="004C6886">
            <w:pPr>
              <w:jc w:val="center"/>
              <w:rPr>
                <w:b/>
                <w:bCs/>
                <w:color w:val="000000" w:themeColor="text1"/>
              </w:rPr>
            </w:pPr>
          </w:p>
        </w:tc>
        <w:tc>
          <w:tcPr>
            <w:tcW w:w="3020" w:type="dxa"/>
            <w:shd w:val="clear" w:color="auto" w:fill="F2F2F2" w:themeFill="background1" w:themeFillShade="F2"/>
          </w:tcPr>
          <w:p w14:paraId="7CBACE50" w14:textId="77777777" w:rsidR="00046A23" w:rsidRPr="00650D75" w:rsidRDefault="00046A23" w:rsidP="004C6886">
            <w:pPr>
              <w:jc w:val="center"/>
              <w:rPr>
                <w:b/>
                <w:bCs/>
                <w:color w:val="000000" w:themeColor="text1"/>
              </w:rPr>
            </w:pPr>
            <w:r w:rsidRPr="00650D75">
              <w:rPr>
                <w:b/>
                <w:bCs/>
                <w:color w:val="000000" w:themeColor="text1"/>
              </w:rPr>
              <w:t>Pentru comunități mai reziliente</w:t>
            </w:r>
          </w:p>
          <w:p w14:paraId="2589DB36" w14:textId="77777777" w:rsidR="00046A23" w:rsidRPr="00650D75" w:rsidRDefault="00046A23" w:rsidP="004C6886">
            <w:pPr>
              <w:jc w:val="center"/>
              <w:rPr>
                <w:color w:val="000000" w:themeColor="text1"/>
              </w:rPr>
            </w:pPr>
            <w:r w:rsidRPr="00650D75">
              <w:rPr>
                <w:color w:val="000000" w:themeColor="text1"/>
              </w:rPr>
              <w:t>Pentru a asigura suveranitatea energetică și o tranziție justă care să combată sărăcia energetică și să atenueze efectele pe termen lung ale schimbărilor climatice asupra comunităților locale.</w:t>
            </w:r>
          </w:p>
        </w:tc>
      </w:tr>
    </w:tbl>
    <w:p w14:paraId="2CEB598C" w14:textId="77777777" w:rsidR="00046A23" w:rsidRPr="00650D75" w:rsidRDefault="00046A23" w:rsidP="00046A23">
      <w:pPr>
        <w:spacing w:after="0"/>
        <w:rPr>
          <w:b/>
          <w:bCs/>
        </w:rPr>
      </w:pPr>
    </w:p>
    <w:p w14:paraId="5BD71B50" w14:textId="77777777" w:rsidR="00046A23" w:rsidRPr="00650D75" w:rsidRDefault="00046A23" w:rsidP="00046A23">
      <w:pPr>
        <w:pStyle w:val="Heading1"/>
      </w:pPr>
      <w:r w:rsidRPr="00650D75">
        <w:t xml:space="preserve">Mesaj </w:t>
      </w:r>
      <w:r w:rsidRPr="00650D75">
        <w:rPr>
          <w:b w:val="0"/>
          <w:bCs w:val="0"/>
        </w:rPr>
        <w:t>Pilonul 2</w:t>
      </w:r>
    </w:p>
    <w:p w14:paraId="663FA287" w14:textId="77777777" w:rsidR="00046A23" w:rsidRPr="00650D75" w:rsidRDefault="00046A23" w:rsidP="00046A23">
      <w:pPr>
        <w:pStyle w:val="Heading2"/>
      </w:pPr>
      <w:r w:rsidRPr="00650D75">
        <w:t>Ce pot face orașele pentru a-și detoxifica încălzirea?</w:t>
      </w:r>
    </w:p>
    <w:tbl>
      <w:tblPr>
        <w:tblStyle w:val="TableGrid"/>
        <w:tblW w:w="99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ayout w:type="fixed"/>
        <w:tblCellMar>
          <w:top w:w="85" w:type="dxa"/>
          <w:bottom w:w="85" w:type="dxa"/>
        </w:tblCellMar>
        <w:tblLook w:val="06A0" w:firstRow="1" w:lastRow="0" w:firstColumn="1" w:lastColumn="0" w:noHBand="1" w:noVBand="1"/>
      </w:tblPr>
      <w:tblGrid>
        <w:gridCol w:w="3261"/>
        <w:gridCol w:w="3543"/>
        <w:gridCol w:w="3105"/>
      </w:tblGrid>
      <w:tr w:rsidR="00046A23" w:rsidRPr="00650D75" w14:paraId="0C02D7FE" w14:textId="77777777" w:rsidTr="004C6886">
        <w:trPr>
          <w:trHeight w:val="300"/>
        </w:trPr>
        <w:tc>
          <w:tcPr>
            <w:tcW w:w="9909" w:type="dxa"/>
            <w:gridSpan w:val="3"/>
            <w:tcBorders>
              <w:top w:val="double" w:sz="4" w:space="0" w:color="FFFFFF" w:themeColor="background1"/>
            </w:tcBorders>
            <w:shd w:val="clear" w:color="auto" w:fill="F2F2F2" w:themeFill="background1" w:themeFillShade="F2"/>
          </w:tcPr>
          <w:p w14:paraId="324B0669" w14:textId="77777777" w:rsidR="00046A23" w:rsidRPr="00650D75" w:rsidRDefault="00046A23" w:rsidP="004C6886">
            <w:pPr>
              <w:jc w:val="center"/>
              <w:rPr>
                <w:b/>
                <w:bCs/>
                <w:color w:val="000000" w:themeColor="text1"/>
              </w:rPr>
            </w:pPr>
            <w:r w:rsidRPr="00650D75">
              <w:rPr>
                <w:b/>
                <w:bCs/>
                <w:color w:val="000000" w:themeColor="text1"/>
              </w:rPr>
              <w:t>Pentru a încălzi orașele, nu este nevoie să se ardă surse toxice.</w:t>
            </w:r>
          </w:p>
          <w:p w14:paraId="0341BD2B" w14:textId="77777777" w:rsidR="00046A23" w:rsidRPr="00650D75" w:rsidRDefault="00046A23" w:rsidP="004C6886">
            <w:pPr>
              <w:jc w:val="center"/>
              <w:rPr>
                <w:color w:val="000000" w:themeColor="text1"/>
              </w:rPr>
            </w:pPr>
            <w:r w:rsidRPr="00650D75">
              <w:rPr>
                <w:color w:val="000000" w:themeColor="text1"/>
              </w:rPr>
              <w:t>Orașele își pot detoxifia încălzirea pe scară largă prin trecerea masivă la sisteme de încălzire mai curate, mai moderne și mai sustenabile. Iată cum, în trei pași.</w:t>
            </w:r>
          </w:p>
        </w:tc>
      </w:tr>
      <w:tr w:rsidR="00046A23" w:rsidRPr="00650D75" w14:paraId="52C0C823" w14:textId="77777777" w:rsidTr="004C6886">
        <w:trPr>
          <w:trHeight w:val="300"/>
        </w:trPr>
        <w:tc>
          <w:tcPr>
            <w:tcW w:w="3261" w:type="dxa"/>
            <w:tcBorders>
              <w:top w:val="double" w:sz="4" w:space="0" w:color="FFFFFF" w:themeColor="background1"/>
              <w:bottom w:val="double" w:sz="4" w:space="0" w:color="FFFFFF" w:themeColor="background1"/>
              <w:right w:val="double" w:sz="4" w:space="0" w:color="FFFFFF" w:themeColor="background1"/>
            </w:tcBorders>
            <w:shd w:val="clear" w:color="auto" w:fill="F2F2F2" w:themeFill="background1" w:themeFillShade="F2"/>
          </w:tcPr>
          <w:p w14:paraId="6424D5AF" w14:textId="77777777" w:rsidR="00046A23" w:rsidRPr="00650D75" w:rsidRDefault="00046A23" w:rsidP="004C6886">
            <w:pPr>
              <w:numPr>
                <w:ilvl w:val="0"/>
                <w:numId w:val="1"/>
              </w:numPr>
              <w:rPr>
                <w:b/>
                <w:bCs/>
                <w:color w:val="000000" w:themeColor="text1"/>
              </w:rPr>
            </w:pPr>
            <w:r w:rsidRPr="00650D75">
              <w:rPr>
                <w:b/>
                <w:bCs/>
                <w:color w:val="000000" w:themeColor="text1"/>
              </w:rPr>
              <w:t>Cunoașterea încălzirii</w:t>
            </w:r>
          </w:p>
        </w:tc>
        <w:tc>
          <w:tcPr>
            <w:tcW w:w="3543" w:type="dxa"/>
            <w:tcBorders>
              <w:top w:val="double" w:sz="4" w:space="0" w:color="FFFFFF" w:themeColor="background1"/>
              <w:left w:val="double" w:sz="4" w:space="0" w:color="FFFFFF" w:themeColor="background1"/>
              <w:bottom w:val="double" w:sz="4" w:space="0" w:color="FFFFFF" w:themeColor="background1"/>
            </w:tcBorders>
            <w:shd w:val="clear" w:color="auto" w:fill="F2F2F2" w:themeFill="background1" w:themeFillShade="F2"/>
          </w:tcPr>
          <w:p w14:paraId="74268410" w14:textId="77777777" w:rsidR="00046A23" w:rsidRPr="00650D75" w:rsidRDefault="00046A23" w:rsidP="004C6886">
            <w:pPr>
              <w:numPr>
                <w:ilvl w:val="0"/>
                <w:numId w:val="1"/>
              </w:numPr>
              <w:rPr>
                <w:b/>
                <w:bCs/>
                <w:color w:val="000000" w:themeColor="text1"/>
              </w:rPr>
            </w:pPr>
            <w:r w:rsidRPr="00650D75">
              <w:rPr>
                <w:b/>
                <w:bCs/>
                <w:color w:val="000000" w:themeColor="text1"/>
              </w:rPr>
              <w:t>Detoxifierea completă a orașului</w:t>
            </w:r>
          </w:p>
        </w:tc>
        <w:tc>
          <w:tcPr>
            <w:tcW w:w="3105" w:type="dxa"/>
            <w:tcBorders>
              <w:top w:val="double" w:sz="4" w:space="0" w:color="FFFFFF" w:themeColor="background1"/>
              <w:left w:val="double" w:sz="4" w:space="0" w:color="FFFFFF" w:themeColor="background1"/>
              <w:bottom w:val="double" w:sz="4" w:space="0" w:color="FFFFFF" w:themeColor="background1"/>
            </w:tcBorders>
            <w:shd w:val="clear" w:color="auto" w:fill="F2F2F2" w:themeFill="background1" w:themeFillShade="F2"/>
          </w:tcPr>
          <w:p w14:paraId="04A54124" w14:textId="77777777" w:rsidR="00046A23" w:rsidRPr="00650D75" w:rsidRDefault="00046A23" w:rsidP="004C6886">
            <w:pPr>
              <w:numPr>
                <w:ilvl w:val="0"/>
                <w:numId w:val="1"/>
              </w:numPr>
              <w:rPr>
                <w:b/>
                <w:bCs/>
                <w:color w:val="000000" w:themeColor="text1"/>
              </w:rPr>
            </w:pPr>
            <w:r w:rsidRPr="00650D75">
              <w:rPr>
                <w:b/>
                <w:bCs/>
                <w:color w:val="000000" w:themeColor="text1"/>
              </w:rPr>
              <w:t>Purificarea încălzirii</w:t>
            </w:r>
          </w:p>
        </w:tc>
      </w:tr>
      <w:tr w:rsidR="00046A23" w:rsidRPr="00650D75" w14:paraId="463EB2BF" w14:textId="77777777" w:rsidTr="004C6886">
        <w:trPr>
          <w:trHeight w:val="300"/>
        </w:trPr>
        <w:tc>
          <w:tcPr>
            <w:tcW w:w="3261" w:type="dxa"/>
            <w:tcBorders>
              <w:top w:val="double" w:sz="4" w:space="0" w:color="FFFFFF" w:themeColor="background1"/>
              <w:right w:val="single" w:sz="4" w:space="0" w:color="FFFFFF" w:themeColor="background1"/>
            </w:tcBorders>
            <w:shd w:val="clear" w:color="auto" w:fill="F2F2F2" w:themeFill="background1" w:themeFillShade="F2"/>
          </w:tcPr>
          <w:p w14:paraId="48CABA2F" w14:textId="77777777" w:rsidR="00046A23" w:rsidRPr="00650D75" w:rsidRDefault="00046A23" w:rsidP="004C6886">
            <w:pPr>
              <w:jc w:val="center"/>
            </w:pPr>
            <w:r w:rsidRPr="00650D75">
              <w:t>Primul pas al oricărei detoxifieri constă în a avea o înțelegere clară a sistemului existent: sursele de încălzire ale orașului, cererea de căldură și alternativele potențiale.</w:t>
            </w:r>
          </w:p>
          <w:p w14:paraId="24558441" w14:textId="77777777" w:rsidR="00046A23" w:rsidRPr="00650D75" w:rsidRDefault="00046A23" w:rsidP="004C6886">
            <w:pPr>
              <w:jc w:val="center"/>
            </w:pPr>
            <w:r w:rsidRPr="00650D75">
              <w:t>Printr-o cartografiere și planificare cuprinzătoare, identificați potențialele de decarbonizare a surselor de căldură și de reducere a cererii, precum și posibila extindere sau implementare a rețelelor colective de încălzire centralizată.</w:t>
            </w:r>
          </w:p>
        </w:tc>
        <w:tc>
          <w:tcPr>
            <w:tcW w:w="3543" w:type="dxa"/>
            <w:tcBorders>
              <w:top w:val="double" w:sz="4" w:space="0" w:color="FFFFFF" w:themeColor="background1"/>
              <w:left w:val="single" w:sz="4" w:space="0" w:color="FFFFFF" w:themeColor="background1"/>
            </w:tcBorders>
            <w:shd w:val="clear" w:color="auto" w:fill="F2F2F2" w:themeFill="background1" w:themeFillShade="F2"/>
          </w:tcPr>
          <w:p w14:paraId="7FBF69A8" w14:textId="77777777" w:rsidR="00046A23" w:rsidRPr="00650D75" w:rsidRDefault="00046A23" w:rsidP="004C6886">
            <w:pPr>
              <w:jc w:val="center"/>
            </w:pPr>
            <w:r w:rsidRPr="00650D75">
              <w:t>Pentru o detoxifiere cu un impact cât mai mare, care să reducă pe scară largă toxinele legate de încălzire, luați în considerare o abordare la nivelul întregului oraș. Aceasta înseamnă adoptarea unor soluții de încălzire centralizată colectivă decarbonizată (DHC).</w:t>
            </w:r>
          </w:p>
          <w:p w14:paraId="6D454D23" w14:textId="77777777" w:rsidR="00046A23" w:rsidRPr="00650D75" w:rsidRDefault="00046A23" w:rsidP="004C6886">
            <w:pPr>
              <w:jc w:val="center"/>
            </w:pPr>
            <w:r w:rsidRPr="00650D75">
              <w:t xml:space="preserve">Extinderea, dezvoltarea și reabilitarea DHC în zonele urbane dense este cea mai de impact și mai rentabilă modalitate de a obține o utilizare pe scară largă a energiei cu emisii scăzute </w:t>
            </w:r>
            <w:r w:rsidRPr="00650D75">
              <w:lastRenderedPageBreak/>
              <w:t>de carbon și de a îmbunătăți calitatea aerului, asigurând totodată securitatea energetică.</w:t>
            </w:r>
          </w:p>
        </w:tc>
        <w:tc>
          <w:tcPr>
            <w:tcW w:w="3105" w:type="dxa"/>
            <w:tcBorders>
              <w:top w:val="double" w:sz="4" w:space="0" w:color="FFFFFF" w:themeColor="background1"/>
              <w:left w:val="single" w:sz="4" w:space="0" w:color="FFFFFF" w:themeColor="background1"/>
            </w:tcBorders>
            <w:shd w:val="clear" w:color="auto" w:fill="F2F2F2" w:themeFill="background1" w:themeFillShade="F2"/>
          </w:tcPr>
          <w:p w14:paraId="16AD2257" w14:textId="77777777" w:rsidR="00046A23" w:rsidRPr="00650D75" w:rsidRDefault="00046A23" w:rsidP="004C6886">
            <w:pPr>
              <w:jc w:val="center"/>
            </w:pPr>
            <w:r w:rsidRPr="00650D75">
              <w:lastRenderedPageBreak/>
              <w:t>Revitalizați sistemul de încălzire al orașului dvs. prin alimentarea rețelelor de încălzire centralizată cu surse de căldură curate și sănătoase, cele mai adaptate teritoriului dvs.</w:t>
            </w:r>
          </w:p>
          <w:p w14:paraId="0B0B295E" w14:textId="77777777" w:rsidR="00046A23" w:rsidRPr="00650D75" w:rsidRDefault="00046A23" w:rsidP="004C6886">
            <w:pPr>
              <w:jc w:val="center"/>
            </w:pPr>
            <w:r w:rsidRPr="00650D75">
              <w:t>Energia geotermală, energia termică solară și pompele de căldură la scară largă alimentate din surse regenerabile reprezintă surse excelente pentru a revitaliza sistemul de încălzire al orașului dvs.</w:t>
            </w:r>
          </w:p>
        </w:tc>
      </w:tr>
    </w:tbl>
    <w:p w14:paraId="6E5C1AAE" w14:textId="77777777" w:rsidR="00046A23" w:rsidRPr="00650D75" w:rsidRDefault="00046A23" w:rsidP="00046A23"/>
    <w:p w14:paraId="5E78887C" w14:textId="77777777" w:rsidR="005A2121" w:rsidRPr="00650D75" w:rsidRDefault="005A2121" w:rsidP="005A2121">
      <w:pPr>
        <w:pStyle w:val="Heading2"/>
      </w:pPr>
      <w:r w:rsidRPr="00650D75">
        <w:t>Care este mixul de soluții pentru detoxifierea încălzirii orașului dvs.?</w:t>
      </w:r>
    </w:p>
    <w:tbl>
      <w:tblPr>
        <w:tblStyle w:val="TableGrid"/>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2F2F2" w:themeFill="background1" w:themeFillShade="F2"/>
        <w:tblCellMar>
          <w:top w:w="227" w:type="dxa"/>
        </w:tblCellMar>
        <w:tblLook w:val="04A0" w:firstRow="1" w:lastRow="0" w:firstColumn="1" w:lastColumn="0" w:noHBand="0" w:noVBand="1"/>
      </w:tblPr>
      <w:tblGrid>
        <w:gridCol w:w="3005"/>
        <w:gridCol w:w="3005"/>
        <w:gridCol w:w="3006"/>
      </w:tblGrid>
      <w:tr w:rsidR="005A2121" w:rsidRPr="00650D75" w14:paraId="4251849E" w14:textId="77777777" w:rsidTr="005A2121">
        <w:tc>
          <w:tcPr>
            <w:tcW w:w="9016" w:type="dxa"/>
            <w:gridSpan w:val="3"/>
            <w:shd w:val="clear" w:color="auto" w:fill="F2F2F2" w:themeFill="background1" w:themeFillShade="F2"/>
          </w:tcPr>
          <w:p w14:paraId="5118DFE0" w14:textId="77777777" w:rsidR="005A2121" w:rsidRPr="00650D75" w:rsidRDefault="005A2121" w:rsidP="005A2121">
            <w:pPr>
              <w:jc w:val="center"/>
              <w:rPr>
                <w:b/>
                <w:bCs/>
              </w:rPr>
            </w:pPr>
            <w:r w:rsidRPr="00650D75">
              <w:rPr>
                <w:b/>
                <w:bCs/>
              </w:rPr>
              <w:t>Creați-vă mixul de soluții pentru detoxifierea încălzirii orașului dvs.</w:t>
            </w:r>
          </w:p>
        </w:tc>
      </w:tr>
      <w:tr w:rsidR="005A2121" w:rsidRPr="00650D75" w14:paraId="3EE1BD64" w14:textId="77777777" w:rsidTr="005A2121">
        <w:tc>
          <w:tcPr>
            <w:tcW w:w="3005" w:type="dxa"/>
            <w:shd w:val="clear" w:color="auto" w:fill="F2F2F2" w:themeFill="background1" w:themeFillShade="F2"/>
          </w:tcPr>
          <w:p w14:paraId="4C597EFC" w14:textId="77777777" w:rsidR="005A2121" w:rsidRPr="00650D75" w:rsidRDefault="005A2121" w:rsidP="005A2121">
            <w:r w:rsidRPr="00650D75">
              <w:t>Baze pentru o încălzire și o răcire sănătoase</w:t>
            </w:r>
          </w:p>
          <w:p w14:paraId="20695E5E" w14:textId="77777777" w:rsidR="005A2121" w:rsidRPr="00650D75" w:rsidRDefault="005A2121" w:rsidP="005A2121">
            <w:pPr>
              <w:pStyle w:val="ListParagraph"/>
              <w:numPr>
                <w:ilvl w:val="0"/>
                <w:numId w:val="7"/>
              </w:numPr>
            </w:pPr>
            <w:r w:rsidRPr="00650D75">
              <w:t>Încălzire centralizată</w:t>
            </w:r>
          </w:p>
          <w:p w14:paraId="0556074E" w14:textId="77777777" w:rsidR="005A2121" w:rsidRPr="00650D75" w:rsidRDefault="005A2121" w:rsidP="005A2121">
            <w:pPr>
              <w:pStyle w:val="ListParagraph"/>
              <w:numPr>
                <w:ilvl w:val="0"/>
                <w:numId w:val="7"/>
              </w:numPr>
            </w:pPr>
            <w:r w:rsidRPr="00650D75">
              <w:t>Răcire centralizată</w:t>
            </w:r>
          </w:p>
          <w:p w14:paraId="5062F5EE" w14:textId="77777777" w:rsidR="005A2121" w:rsidRPr="00650D75" w:rsidRDefault="005A2121" w:rsidP="005A2121">
            <w:pPr>
              <w:pStyle w:val="ListParagraph"/>
              <w:numPr>
                <w:ilvl w:val="0"/>
                <w:numId w:val="7"/>
              </w:numPr>
            </w:pPr>
            <w:r w:rsidRPr="00650D75">
              <w:t>Pompe de căldură</w:t>
            </w:r>
          </w:p>
        </w:tc>
        <w:tc>
          <w:tcPr>
            <w:tcW w:w="3005" w:type="dxa"/>
            <w:shd w:val="clear" w:color="auto" w:fill="F2F2F2" w:themeFill="background1" w:themeFillShade="F2"/>
          </w:tcPr>
          <w:p w14:paraId="7F8186F2" w14:textId="77777777" w:rsidR="005A2121" w:rsidRPr="00650D75" w:rsidRDefault="005A2121" w:rsidP="005A2121">
            <w:r w:rsidRPr="00650D75">
              <w:t>Ingrediente pentru o încălzire și o răcire sănătoase</w:t>
            </w:r>
          </w:p>
          <w:p w14:paraId="2722E9CD" w14:textId="77777777" w:rsidR="005A2121" w:rsidRPr="00650D75" w:rsidRDefault="005A2121" w:rsidP="005A2121">
            <w:pPr>
              <w:pStyle w:val="ListParagraph"/>
              <w:numPr>
                <w:ilvl w:val="0"/>
                <w:numId w:val="8"/>
              </w:numPr>
            </w:pPr>
            <w:r w:rsidRPr="00650D75">
              <w:t>Energie geotermală</w:t>
            </w:r>
          </w:p>
          <w:p w14:paraId="017028EE" w14:textId="77777777" w:rsidR="005A2121" w:rsidRPr="00650D75" w:rsidRDefault="005A2121" w:rsidP="005A2121">
            <w:pPr>
              <w:pStyle w:val="ListParagraph"/>
              <w:numPr>
                <w:ilvl w:val="0"/>
                <w:numId w:val="8"/>
              </w:numPr>
            </w:pPr>
            <w:r w:rsidRPr="00650D75">
              <w:t>Energie termică solară</w:t>
            </w:r>
          </w:p>
          <w:p w14:paraId="46DEE291" w14:textId="77777777" w:rsidR="005A2121" w:rsidRPr="00650D75" w:rsidRDefault="005A2121" w:rsidP="005A2121">
            <w:pPr>
              <w:pStyle w:val="ListParagraph"/>
              <w:numPr>
                <w:ilvl w:val="0"/>
                <w:numId w:val="8"/>
              </w:numPr>
            </w:pPr>
            <w:r w:rsidRPr="00650D75">
              <w:t>Căldura reziduală</w:t>
            </w:r>
          </w:p>
          <w:p w14:paraId="6FA69FAD" w14:textId="77777777" w:rsidR="005A2121" w:rsidRPr="00650D75" w:rsidRDefault="005A2121" w:rsidP="005A2121">
            <w:pPr>
              <w:pStyle w:val="ListParagraph"/>
              <w:numPr>
                <w:ilvl w:val="0"/>
                <w:numId w:val="8"/>
              </w:numPr>
            </w:pPr>
            <w:r w:rsidRPr="00650D75">
              <w:t>Aerul ca sursă</w:t>
            </w:r>
          </w:p>
          <w:p w14:paraId="6648B4B2" w14:textId="77777777" w:rsidR="005A2121" w:rsidRPr="00650D75" w:rsidRDefault="005A2121" w:rsidP="005A2121">
            <w:pPr>
              <w:pStyle w:val="ListParagraph"/>
              <w:numPr>
                <w:ilvl w:val="0"/>
                <w:numId w:val="8"/>
              </w:numPr>
            </w:pPr>
            <w:r w:rsidRPr="00650D75">
              <w:t>Apa ca sursă</w:t>
            </w:r>
          </w:p>
        </w:tc>
        <w:tc>
          <w:tcPr>
            <w:tcW w:w="3006" w:type="dxa"/>
            <w:shd w:val="clear" w:color="auto" w:fill="F2F2F2" w:themeFill="background1" w:themeFillShade="F2"/>
          </w:tcPr>
          <w:p w14:paraId="0E48EC74" w14:textId="77777777" w:rsidR="005A2121" w:rsidRPr="00650D75" w:rsidRDefault="005A2121" w:rsidP="005A2121">
            <w:r w:rsidRPr="00650D75">
              <w:t>Suplimentări</w:t>
            </w:r>
          </w:p>
          <w:p w14:paraId="1EA3E52D" w14:textId="77777777" w:rsidR="005A2121" w:rsidRPr="00650D75" w:rsidRDefault="005A2121" w:rsidP="005A2121">
            <w:pPr>
              <w:pStyle w:val="ListParagraph"/>
              <w:numPr>
                <w:ilvl w:val="0"/>
                <w:numId w:val="8"/>
              </w:numPr>
            </w:pPr>
            <w:r w:rsidRPr="00650D75">
              <w:t>Biomasă</w:t>
            </w:r>
          </w:p>
          <w:p w14:paraId="109BAA52" w14:textId="77777777" w:rsidR="005A2121" w:rsidRPr="00650D75" w:rsidRDefault="005A2121" w:rsidP="005A2121">
            <w:pPr>
              <w:pStyle w:val="ListParagraph"/>
              <w:numPr>
                <w:ilvl w:val="0"/>
                <w:numId w:val="8"/>
              </w:numPr>
            </w:pPr>
            <w:r w:rsidRPr="00650D75">
              <w:t>Biogaz</w:t>
            </w:r>
          </w:p>
        </w:tc>
      </w:tr>
    </w:tbl>
    <w:p w14:paraId="752B889B" w14:textId="77777777" w:rsidR="00046A23" w:rsidRPr="00650D75" w:rsidRDefault="00046A23" w:rsidP="00046A23"/>
    <w:p w14:paraId="22249600" w14:textId="77777777" w:rsidR="00046A23" w:rsidRPr="00650D75" w:rsidRDefault="00046A23" w:rsidP="00046A23">
      <w:pPr>
        <w:pStyle w:val="Heading1"/>
      </w:pPr>
      <w:r w:rsidRPr="00650D75">
        <w:t xml:space="preserve">Mesaj </w:t>
      </w:r>
      <w:r w:rsidRPr="00650D75">
        <w:rPr>
          <w:b w:val="0"/>
          <w:bCs w:val="0"/>
        </w:rPr>
        <w:t>Pilonul 3</w:t>
      </w:r>
    </w:p>
    <w:p w14:paraId="709B42DB" w14:textId="77777777" w:rsidR="00046A23" w:rsidRPr="00650D75" w:rsidRDefault="00046A23" w:rsidP="00046A23">
      <w:pPr>
        <w:pStyle w:val="Heading2"/>
      </w:pPr>
      <w:r w:rsidRPr="00650D75">
        <w:t>De ce au nevoie orașele pentru a-și detoxifica încălzirea?</w:t>
      </w:r>
    </w:p>
    <w:p w14:paraId="0F60C8FE" w14:textId="77777777" w:rsidR="0090324F" w:rsidRPr="00650D75" w:rsidRDefault="0090324F" w:rsidP="0090324F">
      <w:r w:rsidRPr="00650D75">
        <w:t xml:space="preserve">Din păcate, orașele din întreaga UE se confruntă în prezent cu condiții ostile pentru detoxifierea cu succes a încălziri lor. Un </w:t>
      </w:r>
      <w:hyperlink r:id="rId14" w:tgtFrame="_blank" w:history="1">
        <w:r w:rsidRPr="00650D75">
          <w:rPr>
            <w:rStyle w:val="Hyperlink"/>
          </w:rPr>
          <w:t>instrument de urmărire al UE</w:t>
        </w:r>
      </w:hyperlink>
      <w:r w:rsidRPr="00650D75">
        <w:t xml:space="preserve"> care evaluează stadiul actual al planificării locale în ceea ce privește încălzirea și răcirea în statele membre ale UE evidențiază faptul că majoritatea țărilor nu dispun de cadre de reglementare și de sprijin adecvate pentru ca municipalitățile să poată începe cu acest prim pas esențial al detoxifierii lor: planul termic.  </w:t>
      </w:r>
    </w:p>
    <w:p w14:paraId="0F0B6E73" w14:textId="77777777" w:rsidR="00EA1CAB" w:rsidRPr="00650D75" w:rsidRDefault="00046A23" w:rsidP="0090324F">
      <w:r w:rsidRPr="00650D75">
        <w:t xml:space="preserve">Pentru o detoxifiere de succes a orașelor #CitiesHeatDetox, acestea trebuie să abordeze diferite dimensiuni ale bunăstării, pentru o detoxifiere holistică și eficace. </w:t>
      </w:r>
    </w:p>
    <w:tbl>
      <w:tblPr>
        <w:tblStyle w:val="TableGrid"/>
        <w:tblW w:w="0" w:type="auto"/>
        <w:tblBorders>
          <w:top w:val="none" w:sz="0" w:space="0" w:color="auto"/>
          <w:left w:val="none" w:sz="0" w:space="0" w:color="auto"/>
          <w:bottom w:val="none" w:sz="0" w:space="0" w:color="auto"/>
          <w:right w:val="none" w:sz="0" w:space="0" w:color="auto"/>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3005"/>
        <w:gridCol w:w="3005"/>
        <w:gridCol w:w="3006"/>
      </w:tblGrid>
      <w:tr w:rsidR="00EA1CAB" w:rsidRPr="00650D75" w14:paraId="6B1A4353" w14:textId="77777777" w:rsidTr="00337A76">
        <w:tc>
          <w:tcPr>
            <w:tcW w:w="3005" w:type="dxa"/>
            <w:shd w:val="clear" w:color="auto" w:fill="F2F2F2" w:themeFill="background1" w:themeFillShade="F2"/>
          </w:tcPr>
          <w:p w14:paraId="4498F1C4" w14:textId="77777777" w:rsidR="00337A76" w:rsidRPr="00650D75" w:rsidRDefault="00337A76" w:rsidP="00EA1CAB">
            <w:pPr>
              <w:rPr>
                <w:b/>
                <w:bCs/>
              </w:rPr>
            </w:pPr>
          </w:p>
          <w:p w14:paraId="3A7FCAB0" w14:textId="77777777" w:rsidR="008C1A99" w:rsidRPr="00650D75" w:rsidRDefault="008C1A99" w:rsidP="00EA1CAB">
            <w:pPr>
              <w:rPr>
                <w:b/>
                <w:bCs/>
              </w:rPr>
            </w:pPr>
            <w:r w:rsidRPr="00650D75">
              <w:rPr>
                <w:b/>
                <w:bCs/>
              </w:rPr>
              <w:t xml:space="preserve">ACCESUL LA DATE </w:t>
            </w:r>
          </w:p>
          <w:p w14:paraId="538F9DA6" w14:textId="77777777" w:rsidR="00EA1CAB" w:rsidRPr="00650D75" w:rsidRDefault="008C1A99" w:rsidP="00EA1CAB">
            <w:pPr>
              <w:rPr>
                <w:b/>
                <w:bCs/>
              </w:rPr>
            </w:pPr>
            <w:r w:rsidRPr="00650D75">
              <w:rPr>
                <w:b/>
                <w:bCs/>
              </w:rPr>
              <w:t>Bunăstarea intelectuală</w:t>
            </w:r>
          </w:p>
          <w:p w14:paraId="479FCFBB" w14:textId="77777777" w:rsidR="008748DB" w:rsidRPr="00650D75" w:rsidRDefault="008748DB" w:rsidP="00EA1CAB">
            <w:pPr>
              <w:rPr>
                <w:i/>
                <w:iCs/>
              </w:rPr>
            </w:pPr>
            <w:r w:rsidRPr="00650D75">
              <w:rPr>
                <w:i/>
                <w:iCs/>
              </w:rPr>
              <w:t>Sentimentul de implicare mentală și creativă.</w:t>
            </w:r>
          </w:p>
          <w:p w14:paraId="58F11E63" w14:textId="77777777" w:rsidR="00EA1CAB" w:rsidRPr="00650D75" w:rsidRDefault="008748DB" w:rsidP="00EA1CAB">
            <w:r w:rsidRPr="00650D75">
              <w:rPr>
                <w:rFonts w:ascii="Source Sans Pro" w:hAnsi="Source Sans Pro"/>
                <w:color w:val="000000" w:themeColor="text1"/>
              </w:rPr>
              <w:t>Accesul la o bază de date cu fondul imobiliar existent pentru demersurile de planificare termică și zonare ale municipalităților</w:t>
            </w:r>
          </w:p>
        </w:tc>
        <w:tc>
          <w:tcPr>
            <w:tcW w:w="3005" w:type="dxa"/>
            <w:shd w:val="clear" w:color="auto" w:fill="F2F2F2" w:themeFill="background1" w:themeFillShade="F2"/>
          </w:tcPr>
          <w:p w14:paraId="3527938F" w14:textId="77777777" w:rsidR="00337A76" w:rsidRPr="00650D75" w:rsidRDefault="00337A76" w:rsidP="00EA1CAB">
            <w:pPr>
              <w:rPr>
                <w:b/>
                <w:bCs/>
              </w:rPr>
            </w:pPr>
          </w:p>
          <w:p w14:paraId="4A549563" w14:textId="77777777" w:rsidR="008C1A99" w:rsidRPr="00650D75" w:rsidRDefault="008C1A99" w:rsidP="00EA1CAB">
            <w:pPr>
              <w:rPr>
                <w:b/>
                <w:bCs/>
              </w:rPr>
            </w:pPr>
            <w:r w:rsidRPr="00650D75">
              <w:rPr>
                <w:b/>
                <w:bCs/>
              </w:rPr>
              <w:t xml:space="preserve">RESURSE MUNICIPALE </w:t>
            </w:r>
          </w:p>
          <w:p w14:paraId="29F3D8E6" w14:textId="77777777" w:rsidR="00EA1CAB" w:rsidRPr="00650D75" w:rsidRDefault="008C1A99" w:rsidP="00EA1CAB">
            <w:pPr>
              <w:rPr>
                <w:b/>
                <w:bCs/>
              </w:rPr>
            </w:pPr>
            <w:r w:rsidRPr="00650D75">
              <w:rPr>
                <w:b/>
                <w:bCs/>
              </w:rPr>
              <w:t>Bunăstarea fizică</w:t>
            </w:r>
          </w:p>
          <w:p w14:paraId="0AD4B28B" w14:textId="77777777" w:rsidR="008748DB" w:rsidRPr="00650D75" w:rsidRDefault="0090324F" w:rsidP="00EA1CAB">
            <w:pPr>
              <w:rPr>
                <w:i/>
                <w:iCs/>
              </w:rPr>
            </w:pPr>
            <w:r w:rsidRPr="00650D75">
              <w:rPr>
                <w:i/>
                <w:iCs/>
              </w:rPr>
              <w:t>Menținerea unei calități a vieții sănătoase și echilibrate.</w:t>
            </w:r>
          </w:p>
          <w:p w14:paraId="1CD240CF" w14:textId="77777777" w:rsidR="00EA1CAB" w:rsidRPr="00650D75" w:rsidRDefault="00EA1CAB" w:rsidP="00EA1CAB">
            <w:r w:rsidRPr="00650D75">
              <w:t xml:space="preserve">Capacități și personal la nivel local, alături de sprijin financiar pe termen lung pentru realizarea planificării termice, instruirea de noi profesioniști și dezvoltarea de noi infrastructuri, consiliere energetică pentru cetățeni, </w:t>
            </w:r>
            <w:r w:rsidRPr="00650D75">
              <w:lastRenderedPageBreak/>
              <w:t>asigurarea respectării legii etc.</w:t>
            </w:r>
          </w:p>
          <w:p w14:paraId="490D1586" w14:textId="77777777" w:rsidR="00EA1CAB" w:rsidRPr="00650D75" w:rsidRDefault="00EA1CAB" w:rsidP="00EA1CAB">
            <w:r w:rsidRPr="00650D75">
              <w:t>#LocalStaff4Climate</w:t>
            </w:r>
          </w:p>
          <w:p w14:paraId="15FF84BB" w14:textId="77777777" w:rsidR="008C1A99" w:rsidRPr="00650D75" w:rsidRDefault="008C1A99" w:rsidP="00EA1CAB">
            <w:r w:rsidRPr="00650D75">
              <w:t>#LocalStaff4Heat</w:t>
            </w:r>
          </w:p>
        </w:tc>
        <w:tc>
          <w:tcPr>
            <w:tcW w:w="3006" w:type="dxa"/>
            <w:shd w:val="clear" w:color="auto" w:fill="F2F2F2" w:themeFill="background1" w:themeFillShade="F2"/>
          </w:tcPr>
          <w:p w14:paraId="0693C59D" w14:textId="77777777" w:rsidR="00337A76" w:rsidRPr="00650D75" w:rsidRDefault="00337A76" w:rsidP="00EA1CAB">
            <w:pPr>
              <w:rPr>
                <w:b/>
                <w:bCs/>
              </w:rPr>
            </w:pPr>
          </w:p>
          <w:p w14:paraId="6E10DD0B" w14:textId="77777777" w:rsidR="008C1A99" w:rsidRPr="00650D75" w:rsidRDefault="008C1A99" w:rsidP="00EA1CAB">
            <w:pPr>
              <w:rPr>
                <w:b/>
                <w:bCs/>
              </w:rPr>
            </w:pPr>
            <w:r w:rsidRPr="00650D75">
              <w:rPr>
                <w:b/>
                <w:bCs/>
              </w:rPr>
              <w:t>UN CADRU LEGISLATIV FAVORABIL</w:t>
            </w:r>
          </w:p>
          <w:p w14:paraId="17FCD401" w14:textId="77777777" w:rsidR="00EA1CAB" w:rsidRPr="00650D75" w:rsidRDefault="008C1A99" w:rsidP="00EA1CAB">
            <w:pPr>
              <w:rPr>
                <w:b/>
                <w:bCs/>
              </w:rPr>
            </w:pPr>
            <w:r w:rsidRPr="00650D75">
              <w:rPr>
                <w:b/>
                <w:bCs/>
              </w:rPr>
              <w:t>Bunăstarea mediului</w:t>
            </w:r>
          </w:p>
          <w:p w14:paraId="595DD825" w14:textId="77777777" w:rsidR="008748DB" w:rsidRPr="00650D75" w:rsidRDefault="008748DB" w:rsidP="00EA1CAB">
            <w:pPr>
              <w:rPr>
                <w:i/>
                <w:iCs/>
              </w:rPr>
            </w:pPr>
            <w:r w:rsidRPr="00650D75">
              <w:rPr>
                <w:i/>
                <w:iCs/>
              </w:rPr>
              <w:t xml:space="preserve">Traiul într-un mediu și într-o comunitate sigure și confortabile. </w:t>
            </w:r>
          </w:p>
          <w:p w14:paraId="0039DC9C" w14:textId="77777777" w:rsidR="00EA1CAB" w:rsidRPr="00650D75" w:rsidRDefault="00EA1CAB" w:rsidP="00EA1CAB">
            <w:r w:rsidRPr="00650D75">
              <w:t>Posibilități legale de a impune zonarea energetică și planificarea termică, cum ar fi obligația de racordare la încălzirea centralizată</w:t>
            </w:r>
          </w:p>
          <w:p w14:paraId="46D105FE" w14:textId="77777777" w:rsidR="00EA1CAB" w:rsidRPr="00650D75" w:rsidRDefault="00EA1CAB" w:rsidP="00EA1CAB">
            <w:r w:rsidRPr="00650D75">
              <w:t xml:space="preserve">Restricții sau interdicții referitoare </w:t>
            </w:r>
            <w:r w:rsidRPr="00650D75">
              <w:lastRenderedPageBreak/>
              <w:t>la boilerele care funcționează cu combustibili fosili, o legislație de sprijin pentru reducerea cererii de gaze</w:t>
            </w:r>
          </w:p>
          <w:p w14:paraId="5BDFB964" w14:textId="77777777" w:rsidR="00EA1CAB" w:rsidRPr="00650D75" w:rsidRDefault="00EA1CAB" w:rsidP="00EA1CAB">
            <w:r w:rsidRPr="00650D75">
              <w:t>Eliminarea obligațiilor de racordare a clădirilor la rețelele de gaze</w:t>
            </w:r>
          </w:p>
          <w:p w14:paraId="30D80A92" w14:textId="77777777" w:rsidR="00EA1CAB" w:rsidRPr="00650D75" w:rsidRDefault="00EA1CAB" w:rsidP="0090324F">
            <w:r w:rsidRPr="00650D75">
              <w:t>Înlăturarea barierelor legale în calea exploatării potențialului termic local</w:t>
            </w:r>
          </w:p>
        </w:tc>
      </w:tr>
      <w:tr w:rsidR="00EA1CAB" w:rsidRPr="00650D75" w14:paraId="179CB489" w14:textId="77777777" w:rsidTr="00337A76">
        <w:tc>
          <w:tcPr>
            <w:tcW w:w="3005" w:type="dxa"/>
            <w:shd w:val="clear" w:color="auto" w:fill="F2F2F2" w:themeFill="background1" w:themeFillShade="F2"/>
          </w:tcPr>
          <w:p w14:paraId="6995C182" w14:textId="77777777" w:rsidR="00337A76" w:rsidRPr="00650D75" w:rsidRDefault="00337A76" w:rsidP="008748DB">
            <w:pPr>
              <w:rPr>
                <w:b/>
                <w:bCs/>
              </w:rPr>
            </w:pPr>
          </w:p>
          <w:p w14:paraId="312D89E5" w14:textId="77777777" w:rsidR="008C1A99" w:rsidRPr="00650D75" w:rsidRDefault="008C1A99" w:rsidP="008748DB">
            <w:pPr>
              <w:rPr>
                <w:b/>
                <w:bCs/>
              </w:rPr>
            </w:pPr>
            <w:r w:rsidRPr="00650D75">
              <w:rPr>
                <w:b/>
                <w:bCs/>
              </w:rPr>
              <w:t xml:space="preserve">CLARITATE TEHNOLOGICĂ </w:t>
            </w:r>
          </w:p>
          <w:p w14:paraId="3B0FDEB9" w14:textId="77777777" w:rsidR="008748DB" w:rsidRPr="00650D75" w:rsidRDefault="008C1A99" w:rsidP="008748DB">
            <w:pPr>
              <w:rPr>
                <w:b/>
                <w:bCs/>
              </w:rPr>
            </w:pPr>
            <w:r w:rsidRPr="00650D75">
              <w:rPr>
                <w:b/>
                <w:bCs/>
              </w:rPr>
              <w:t xml:space="preserve">Bunăstarea spirituală </w:t>
            </w:r>
          </w:p>
          <w:p w14:paraId="6AE03273" w14:textId="77777777" w:rsidR="008748DB" w:rsidRPr="00650D75" w:rsidRDefault="008748DB" w:rsidP="008748DB">
            <w:pPr>
              <w:rPr>
                <w:b/>
                <w:bCs/>
              </w:rPr>
            </w:pPr>
            <w:r w:rsidRPr="00650D75">
              <w:rPr>
                <w:i/>
                <w:iCs/>
              </w:rPr>
              <w:t>Un scop și sentimentul auto-conștientizării.</w:t>
            </w:r>
          </w:p>
          <w:p w14:paraId="35FC5E6A" w14:textId="77777777" w:rsidR="00EA1CAB" w:rsidRPr="00650D75" w:rsidRDefault="00EA1CAB" w:rsidP="00EA1CAB">
            <w:r w:rsidRPr="00650D75">
              <w:t>Claritate cu privire la sistemele de încălzire, calendarele și diferențierea subvențiilor, pentru a asigura securitatea investițiilor pentru proprietarii de afaceri, companiile de utilități etc.</w:t>
            </w:r>
          </w:p>
          <w:p w14:paraId="2DBECD12" w14:textId="77777777" w:rsidR="00EA1CAB" w:rsidRPr="00650D75" w:rsidRDefault="00EA1CAB" w:rsidP="00EA1CAB"/>
        </w:tc>
        <w:tc>
          <w:tcPr>
            <w:tcW w:w="3005" w:type="dxa"/>
            <w:shd w:val="clear" w:color="auto" w:fill="F2F2F2" w:themeFill="background1" w:themeFillShade="F2"/>
          </w:tcPr>
          <w:p w14:paraId="0BCDE6BC" w14:textId="77777777" w:rsidR="00337A76" w:rsidRPr="00650D75" w:rsidRDefault="00337A76" w:rsidP="00EA1CAB">
            <w:pPr>
              <w:rPr>
                <w:b/>
                <w:bCs/>
              </w:rPr>
            </w:pPr>
          </w:p>
          <w:p w14:paraId="751980CD" w14:textId="77777777" w:rsidR="008C1A99" w:rsidRPr="00650D75" w:rsidRDefault="008C1A99" w:rsidP="00EA1CAB">
            <w:pPr>
              <w:rPr>
                <w:b/>
                <w:bCs/>
              </w:rPr>
            </w:pPr>
            <w:r w:rsidRPr="00650D75">
              <w:rPr>
                <w:b/>
                <w:bCs/>
              </w:rPr>
              <w:t xml:space="preserve">STIMULENTE ȘI SUBVENȚII </w:t>
            </w:r>
          </w:p>
          <w:p w14:paraId="6E6F35C0" w14:textId="77777777" w:rsidR="00EA1CAB" w:rsidRPr="00650D75" w:rsidRDefault="008C1A99" w:rsidP="00EA1CAB">
            <w:pPr>
              <w:rPr>
                <w:b/>
                <w:bCs/>
              </w:rPr>
            </w:pPr>
            <w:r w:rsidRPr="00650D75">
              <w:rPr>
                <w:b/>
                <w:bCs/>
              </w:rPr>
              <w:t>Bunăstarea financiară</w:t>
            </w:r>
          </w:p>
          <w:p w14:paraId="3B6DFB90" w14:textId="77777777" w:rsidR="008748DB" w:rsidRPr="00650D75" w:rsidRDefault="008748DB" w:rsidP="008748DB">
            <w:pPr>
              <w:rPr>
                <w:i/>
                <w:iCs/>
              </w:rPr>
            </w:pPr>
            <w:r w:rsidRPr="00650D75">
              <w:rPr>
                <w:i/>
                <w:iCs/>
              </w:rPr>
              <w:t>Stabilitate și capacitate de previziune financiară.</w:t>
            </w:r>
          </w:p>
          <w:p w14:paraId="0558A40D" w14:textId="77777777" w:rsidR="00EA1CAB" w:rsidRPr="00650D75" w:rsidRDefault="00EA1CAB" w:rsidP="00EA1CAB">
            <w:r w:rsidRPr="00650D75">
              <w:t>Stimulente economice: prețuri, impozitare și subvenții pentru amortizarea costurilor de investiții</w:t>
            </w:r>
          </w:p>
          <w:p w14:paraId="349A26F1" w14:textId="77777777" w:rsidR="00473389" w:rsidRPr="00650D75" w:rsidRDefault="00473389" w:rsidP="00473389">
            <w:r w:rsidRPr="00650D75">
              <w:t>Stimulente și sprijin financiar pentru exploatarea potențialului termic local </w:t>
            </w:r>
          </w:p>
          <w:p w14:paraId="18D4C970" w14:textId="77777777" w:rsidR="00EA1CAB" w:rsidRPr="00650D75" w:rsidRDefault="00473389" w:rsidP="00337A76">
            <w:r w:rsidRPr="00650D75">
              <w:t>Încurajarea schimbării sistemelor de încălzire în combinație cu reabilitarea</w:t>
            </w:r>
          </w:p>
        </w:tc>
        <w:tc>
          <w:tcPr>
            <w:tcW w:w="3006" w:type="dxa"/>
            <w:shd w:val="clear" w:color="auto" w:fill="F2F2F2" w:themeFill="background1" w:themeFillShade="F2"/>
          </w:tcPr>
          <w:p w14:paraId="36409804" w14:textId="77777777" w:rsidR="00337A76" w:rsidRPr="00650D75" w:rsidRDefault="00337A76" w:rsidP="00EA1CAB">
            <w:pPr>
              <w:rPr>
                <w:b/>
                <w:bCs/>
              </w:rPr>
            </w:pPr>
          </w:p>
          <w:p w14:paraId="6714B27C" w14:textId="77777777" w:rsidR="008C1A99" w:rsidRPr="00650D75" w:rsidRDefault="008C1A99" w:rsidP="00EA1CAB">
            <w:pPr>
              <w:rPr>
                <w:b/>
                <w:bCs/>
              </w:rPr>
            </w:pPr>
            <w:r w:rsidRPr="00650D75">
              <w:rPr>
                <w:b/>
                <w:bCs/>
              </w:rPr>
              <w:t xml:space="preserve">UN ECOSISTEM LEGISLATIV DE COOPERARE </w:t>
            </w:r>
          </w:p>
          <w:p w14:paraId="20102181" w14:textId="77777777" w:rsidR="00EA1CAB" w:rsidRPr="00650D75" w:rsidRDefault="008C1A99" w:rsidP="00EA1CAB">
            <w:pPr>
              <w:rPr>
                <w:b/>
                <w:bCs/>
              </w:rPr>
            </w:pPr>
            <w:r w:rsidRPr="00650D75">
              <w:rPr>
                <w:b/>
                <w:bCs/>
              </w:rPr>
              <w:t>Bunăstarea socială</w:t>
            </w:r>
          </w:p>
          <w:p w14:paraId="25E21F44" w14:textId="77777777" w:rsidR="008748DB" w:rsidRPr="00650D75" w:rsidRDefault="008748DB" w:rsidP="008748DB">
            <w:pPr>
              <w:rPr>
                <w:i/>
                <w:iCs/>
              </w:rPr>
            </w:pPr>
            <w:r w:rsidRPr="00650D75">
              <w:rPr>
                <w:i/>
                <w:iCs/>
              </w:rPr>
              <w:t>Sentimentul de conectare și cultivarea unor relații semnificative.</w:t>
            </w:r>
          </w:p>
          <w:p w14:paraId="6ED63F87" w14:textId="77777777" w:rsidR="00EA1CAB" w:rsidRPr="00650D75" w:rsidRDefault="00EA1CAB" w:rsidP="00EA1CAB">
            <w:r w:rsidRPr="00650D75">
              <w:t>Stimulente și beneficii clare pentru locuitorii care se racordează la încălzirea centralizată, acolo unde este disponibilă, și care participă la tranziția termică</w:t>
            </w:r>
          </w:p>
          <w:p w14:paraId="2C50175A" w14:textId="77777777" w:rsidR="00EA1CAB" w:rsidRPr="00650D75" w:rsidRDefault="00EA1CAB" w:rsidP="008748DB">
            <w:r w:rsidRPr="00650D75">
              <w:t>Valorificarea companiilor de servicii energetice, de la dezvoltarea unor birouri de consultanță până la interacțiunea cu societățile energetice deținute de orașe</w:t>
            </w:r>
          </w:p>
        </w:tc>
      </w:tr>
    </w:tbl>
    <w:p w14:paraId="71C6A144" w14:textId="77777777" w:rsidR="00EA1CAB" w:rsidRPr="00650D75" w:rsidRDefault="00EA1CAB" w:rsidP="00EA1CAB"/>
    <w:p w14:paraId="6C25A210" w14:textId="77777777" w:rsidR="00046A23" w:rsidRPr="00650D75" w:rsidRDefault="00046A23" w:rsidP="00046A23">
      <w:pPr>
        <w:pStyle w:val="Heading1"/>
      </w:pPr>
      <w:r w:rsidRPr="00650D75">
        <w:t>Apeluri la acțiune</w:t>
      </w:r>
    </w:p>
    <w:tbl>
      <w:tblPr>
        <w:tblStyle w:val="TableGrid"/>
        <w:tblW w:w="9060" w:type="dxa"/>
        <w:jc w:val="center"/>
        <w:shd w:val="clear" w:color="auto" w:fill="F2F2F2" w:themeFill="background1" w:themeFillShade="F2"/>
        <w:tblLayout w:type="fixed"/>
        <w:tblCellMar>
          <w:top w:w="113" w:type="dxa"/>
          <w:bottom w:w="113" w:type="dxa"/>
        </w:tblCellMar>
        <w:tblLook w:val="06A0" w:firstRow="1" w:lastRow="0" w:firstColumn="1" w:lastColumn="0" w:noHBand="1" w:noVBand="1"/>
      </w:tblPr>
      <w:tblGrid>
        <w:gridCol w:w="4530"/>
        <w:gridCol w:w="4530"/>
      </w:tblGrid>
      <w:tr w:rsidR="00046A23" w:rsidRPr="00650D75" w14:paraId="0CBA9B09" w14:textId="77777777" w:rsidTr="004C6886">
        <w:trPr>
          <w:trHeight w:val="300"/>
          <w:jc w:val="center"/>
        </w:trPr>
        <w:tc>
          <w:tcPr>
            <w:tcW w:w="9060" w:type="dxa"/>
            <w:gridSpan w:val="2"/>
            <w:tcBorders>
              <w:top w:val="double" w:sz="4" w:space="0" w:color="FFFFFF"/>
              <w:left w:val="double" w:sz="4" w:space="0" w:color="FFFFFF"/>
              <w:right w:val="double" w:sz="4" w:space="0" w:color="FFFFFF"/>
            </w:tcBorders>
            <w:shd w:val="clear" w:color="auto" w:fill="F2F2F2" w:themeFill="background1" w:themeFillShade="F2"/>
          </w:tcPr>
          <w:p w14:paraId="7AC74375" w14:textId="77777777" w:rsidR="00046A23" w:rsidRPr="00650D75" w:rsidRDefault="00046A23" w:rsidP="004C6886">
            <w:pPr>
              <w:jc w:val="center"/>
            </w:pPr>
            <w:r w:rsidRPr="00650D75">
              <w:t>Haideți să o spunem tare și răspicat: O încălzire sănătoasă în orașe înseamnă un viitor sănătos pentru Europa!</w:t>
            </w:r>
          </w:p>
          <w:p w14:paraId="4973E540" w14:textId="77777777" w:rsidR="00046A23" w:rsidRPr="00650D75" w:rsidRDefault="00046A23" w:rsidP="004C6886">
            <w:pPr>
              <w:jc w:val="center"/>
              <w:rPr>
                <w:b/>
                <w:bCs/>
              </w:rPr>
            </w:pPr>
            <w:r w:rsidRPr="00650D75">
              <w:rPr>
                <w:b/>
                <w:bCs/>
              </w:rPr>
              <w:t>Alăturați-vă campaniei.</w:t>
            </w:r>
          </w:p>
          <w:p w14:paraId="7E2EAAED" w14:textId="77777777" w:rsidR="00974AED" w:rsidRPr="00650D75" w:rsidRDefault="00974AED" w:rsidP="004C6886">
            <w:pPr>
              <w:jc w:val="center"/>
              <w:rPr>
                <w:color w:val="0059AA"/>
              </w:rPr>
            </w:pPr>
            <w:r w:rsidRPr="00650D75">
              <w:rPr>
                <w:color w:val="0059AA"/>
              </w:rPr>
              <w:t>Rămâneți la curent cu acțiunile campaniei și cu oportunitățile de implicare.</w:t>
            </w:r>
          </w:p>
          <w:p w14:paraId="5F604EC4" w14:textId="77777777" w:rsidR="00974AED" w:rsidRPr="00650D75" w:rsidRDefault="00650D75" w:rsidP="004C6886">
            <w:pPr>
              <w:jc w:val="center"/>
            </w:pPr>
            <w:hyperlink r:id="rId15" w:history="1">
              <w:r w:rsidR="001951D6" w:rsidRPr="00650D75">
                <w:rPr>
                  <w:rStyle w:val="Hyperlink"/>
                  <w:color w:val="0059AA"/>
                </w:rPr>
                <w:t>Link către pagina web a campaniei</w:t>
              </w:r>
            </w:hyperlink>
          </w:p>
        </w:tc>
      </w:tr>
      <w:tr w:rsidR="00046A23" w:rsidRPr="00650D75" w14:paraId="339B8994" w14:textId="77777777" w:rsidTr="004C6886">
        <w:trPr>
          <w:trHeight w:val="300"/>
          <w:jc w:val="center"/>
        </w:trPr>
        <w:tc>
          <w:tcPr>
            <w:tcW w:w="4530" w:type="dxa"/>
            <w:tcBorders>
              <w:top w:val="double" w:sz="4" w:space="0" w:color="FFFFFF"/>
              <w:left w:val="double" w:sz="4" w:space="0" w:color="FFFFFF"/>
              <w:bottom w:val="double" w:sz="4" w:space="0" w:color="FFFFFF"/>
              <w:right w:val="double" w:sz="4" w:space="0" w:color="FFFFFF"/>
            </w:tcBorders>
            <w:shd w:val="clear" w:color="auto" w:fill="F2F2F2" w:themeFill="background1" w:themeFillShade="F2"/>
          </w:tcPr>
          <w:p w14:paraId="6DDA55F9" w14:textId="77777777" w:rsidR="00046A23" w:rsidRPr="00650D75" w:rsidRDefault="00046A23" w:rsidP="004C6886">
            <w:pPr>
              <w:jc w:val="center"/>
            </w:pPr>
            <w:r w:rsidRPr="00650D75">
              <w:lastRenderedPageBreak/>
              <w:t>Sunteți dornici, dar vă zbateți să detoxifiați încălzirea orașului dvs.?</w:t>
            </w:r>
          </w:p>
          <w:p w14:paraId="6C212A04" w14:textId="77777777" w:rsidR="00046A23" w:rsidRPr="00650D75" w:rsidRDefault="00046A23" w:rsidP="004C6886">
            <w:pPr>
              <w:jc w:val="center"/>
              <w:rPr>
                <w:b/>
                <w:bCs/>
              </w:rPr>
            </w:pPr>
            <w:r w:rsidRPr="00650D75">
              <w:rPr>
                <w:b/>
                <w:bCs/>
              </w:rPr>
              <w:t>Găsiți surse de inspirație.</w:t>
            </w:r>
          </w:p>
          <w:p w14:paraId="4F55BF55" w14:textId="77777777" w:rsidR="00974AED" w:rsidRPr="00650D75" w:rsidRDefault="00974AED" w:rsidP="007B2D00">
            <w:pPr>
              <w:jc w:val="center"/>
              <w:rPr>
                <w:color w:val="0059AA"/>
              </w:rPr>
            </w:pPr>
            <w:r w:rsidRPr="00650D75">
              <w:rPr>
                <w:color w:val="0059AA"/>
              </w:rPr>
              <w:t xml:space="preserve">Pe harta noastră pentru detoxifierea încălzirii. </w:t>
            </w:r>
          </w:p>
        </w:tc>
        <w:tc>
          <w:tcPr>
            <w:tcW w:w="4530" w:type="dxa"/>
            <w:tcBorders>
              <w:top w:val="double" w:sz="4" w:space="0" w:color="FFFFFF"/>
              <w:left w:val="double" w:sz="4" w:space="0" w:color="FFFFFF"/>
              <w:bottom w:val="double" w:sz="4" w:space="0" w:color="FFFFFF"/>
              <w:right w:val="double" w:sz="4" w:space="0" w:color="FFFFFF"/>
            </w:tcBorders>
            <w:shd w:val="clear" w:color="auto" w:fill="F2F2F2" w:themeFill="background1" w:themeFillShade="F2"/>
          </w:tcPr>
          <w:p w14:paraId="2799FEAA" w14:textId="77777777" w:rsidR="00046A23" w:rsidRPr="00650D75" w:rsidRDefault="00046A23" w:rsidP="004C6886">
            <w:pPr>
              <w:jc w:val="center"/>
            </w:pPr>
            <w:r w:rsidRPr="00650D75">
              <w:t>Detoxifiați deja încălzirea orașului dvs.?</w:t>
            </w:r>
          </w:p>
          <w:p w14:paraId="59CB90FB" w14:textId="77777777" w:rsidR="00046A23" w:rsidRPr="00650D75" w:rsidRDefault="00046A23" w:rsidP="004C6886">
            <w:pPr>
              <w:jc w:val="center"/>
              <w:rPr>
                <w:b/>
                <w:bCs/>
              </w:rPr>
            </w:pPr>
            <w:r w:rsidRPr="00650D75">
              <w:rPr>
                <w:b/>
                <w:bCs/>
              </w:rPr>
              <w:t>Evidențiați mixul dvs. de soluții de detoxifiere.</w:t>
            </w:r>
          </w:p>
          <w:p w14:paraId="7185C320" w14:textId="77777777" w:rsidR="00974AED" w:rsidRPr="00650D75" w:rsidRDefault="00974AED" w:rsidP="007B2D00">
            <w:pPr>
              <w:jc w:val="center"/>
              <w:rPr>
                <w:color w:val="0059AA"/>
              </w:rPr>
            </w:pPr>
            <w:r w:rsidRPr="00650D75">
              <w:rPr>
                <w:color w:val="0059AA"/>
              </w:rPr>
              <w:t xml:space="preserve">Folosiți pachetul de materiale de comunicare pentru detoxifiere. </w:t>
            </w:r>
          </w:p>
        </w:tc>
      </w:tr>
      <w:tr w:rsidR="00046A23" w:rsidRPr="00650D75" w14:paraId="524A6692" w14:textId="77777777" w:rsidTr="004C6886">
        <w:trPr>
          <w:trHeight w:val="300"/>
          <w:jc w:val="center"/>
        </w:trPr>
        <w:tc>
          <w:tcPr>
            <w:tcW w:w="9060" w:type="dxa"/>
            <w:gridSpan w:val="2"/>
            <w:tcBorders>
              <w:top w:val="double" w:sz="4" w:space="0" w:color="FFFFFF"/>
              <w:left w:val="double" w:sz="4" w:space="0" w:color="FFFFFF"/>
              <w:bottom w:val="double" w:sz="4" w:space="0" w:color="FFFFFF"/>
              <w:right w:val="double" w:sz="4" w:space="0" w:color="FFFFFF"/>
            </w:tcBorders>
            <w:shd w:val="clear" w:color="auto" w:fill="F2F2F2" w:themeFill="background1" w:themeFillShade="F2"/>
          </w:tcPr>
          <w:p w14:paraId="70F9BC6B" w14:textId="77777777" w:rsidR="00046A23" w:rsidRPr="00650D75" w:rsidRDefault="00046A23" w:rsidP="004C6886">
            <w:pPr>
              <w:jc w:val="center"/>
            </w:pPr>
            <w:r w:rsidRPr="00650D75">
              <w:t>De ce are nevoie orașul dvs. pentru o detoxifiere de succes a încălzirii #CitiesHeatDetox?</w:t>
            </w:r>
          </w:p>
          <w:p w14:paraId="37BE43EA" w14:textId="77777777" w:rsidR="00046A23" w:rsidRPr="00650D75" w:rsidRDefault="00046A23" w:rsidP="004C6886">
            <w:pPr>
              <w:jc w:val="center"/>
              <w:rPr>
                <w:b/>
                <w:bCs/>
              </w:rPr>
            </w:pPr>
            <w:r w:rsidRPr="00650D75">
              <w:rPr>
                <w:b/>
                <w:bCs/>
              </w:rPr>
              <w:t>Împărtășiți povestea dvs.!</w:t>
            </w:r>
          </w:p>
          <w:p w14:paraId="19404958" w14:textId="77777777" w:rsidR="00974AED" w:rsidRPr="00650D75" w:rsidRDefault="0071528D" w:rsidP="007B2D00">
            <w:pPr>
              <w:jc w:val="center"/>
              <w:rPr>
                <w:color w:val="0059AA"/>
              </w:rPr>
            </w:pPr>
            <w:r w:rsidRPr="00650D75">
              <w:rPr>
                <w:color w:val="0059AA"/>
              </w:rPr>
              <w:t xml:space="preserve">Folosiți pachetul de materiale de comunicare pentru detoxifiere. </w:t>
            </w:r>
          </w:p>
        </w:tc>
      </w:tr>
    </w:tbl>
    <w:p w14:paraId="0B4DD253" w14:textId="77777777" w:rsidR="003E1EBD" w:rsidRPr="00650D75" w:rsidRDefault="003E1EBD" w:rsidP="00046A23">
      <w:pPr>
        <w:pStyle w:val="Heading1"/>
      </w:pPr>
    </w:p>
    <w:sectPr w:rsidR="003E1EBD" w:rsidRPr="00650D75" w:rsidSect="003E1EBD">
      <w:headerReference w:type="default" r:id="rId16"/>
      <w:footerReference w:type="default" r:id="rId17"/>
      <w:pgSz w:w="11906" w:h="16838"/>
      <w:pgMar w:top="1701" w:right="1440" w:bottom="1701"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B227F7" w14:textId="77777777" w:rsidR="001951D6" w:rsidRDefault="001951D6" w:rsidP="00046A23">
      <w:r>
        <w:separator/>
      </w:r>
    </w:p>
  </w:endnote>
  <w:endnote w:type="continuationSeparator" w:id="0">
    <w:p w14:paraId="773E2BC7" w14:textId="77777777" w:rsidR="001951D6" w:rsidRDefault="001951D6" w:rsidP="00046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ource Sans 3 Light">
    <w:altName w:val="Calibri"/>
    <w:charset w:val="00"/>
    <w:family w:val="swiss"/>
    <w:pitch w:val="variable"/>
    <w:sig w:usb0="E00002FF" w:usb1="00002003" w:usb2="00000000" w:usb3="00000000" w:csb0="0000019F" w:csb1="00000000"/>
  </w:font>
  <w:font w:name="Source Sans 3 SemiBold">
    <w:altName w:val="Calibri"/>
    <w:charset w:val="00"/>
    <w:family w:val="swiss"/>
    <w:pitch w:val="variable"/>
    <w:sig w:usb0="E00002FF" w:usb1="00002003" w:usb2="00000000" w:usb3="00000000" w:csb0="0000019F" w:csb1="00000000"/>
  </w:font>
  <w:font w:name="Bourton Hand Line Bold">
    <w:altName w:val="Calibri"/>
    <w:panose1 w:val="00000000000000000000"/>
    <w:charset w:val="00"/>
    <w:family w:val="auto"/>
    <w:notTrueType/>
    <w:pitch w:val="variable"/>
    <w:sig w:usb0="A00002EF" w:usb1="00002049" w:usb2="00000000" w:usb3="00000000" w:csb0="0000009F" w:csb1="00000000"/>
  </w:font>
  <w:font w:name="DengXian Light">
    <w:altName w:val="等线 Light"/>
    <w:charset w:val="86"/>
    <w:family w:val="auto"/>
    <w:pitch w:val="variable"/>
    <w:sig w:usb0="A00002BF" w:usb1="38CF7CFA" w:usb2="00000016" w:usb3="00000000" w:csb0="0004000F" w:csb1="00000000"/>
  </w:font>
  <w:font w:name="Source Sans Pro">
    <w:charset w:val="00"/>
    <w:family w:val="swiss"/>
    <w:pitch w:val="variable"/>
    <w:sig w:usb0="600002F7" w:usb1="02000001" w:usb2="00000000" w:usb3="00000000" w:csb0="0000019F" w:csb1="00000000"/>
  </w:font>
  <w:font w:name="Aptos Display">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B066A" w14:textId="77777777" w:rsidR="00E82943" w:rsidRPr="00046A23" w:rsidRDefault="00046A23" w:rsidP="00046A23">
    <w:pPr>
      <w:pStyle w:val="Header"/>
    </w:pPr>
    <w:r>
      <w:rPr>
        <w:b/>
        <w:bCs/>
      </w:rPr>
      <w:t>Mesaje principale</w:t>
    </w:r>
    <w:r>
      <w:t xml:space="preserve"> – Campania Convenției primarilor 2024-2025</w:t>
    </w:r>
    <w:r>
      <w:tab/>
    </w:r>
    <w:r>
      <w:tab/>
    </w:r>
    <w:r w:rsidR="00E520FA" w:rsidRPr="00201747">
      <w:rPr>
        <w:color w:val="000000" w:themeColor="text1"/>
      </w:rPr>
      <w:fldChar w:fldCharType="begin"/>
    </w:r>
    <w:r w:rsidR="00201747" w:rsidRPr="00201747">
      <w:rPr>
        <w:color w:val="000000" w:themeColor="text1"/>
      </w:rPr>
      <w:instrText xml:space="preserve"> PAGE  \* Arabic </w:instrText>
    </w:r>
    <w:r w:rsidR="00E520FA" w:rsidRPr="00201747">
      <w:rPr>
        <w:color w:val="000000" w:themeColor="text1"/>
      </w:rPr>
      <w:fldChar w:fldCharType="separate"/>
    </w:r>
    <w:r w:rsidR="00D83B78">
      <w:rPr>
        <w:noProof/>
        <w:color w:val="000000" w:themeColor="text1"/>
      </w:rPr>
      <w:t>2</w:t>
    </w:r>
    <w:r w:rsidR="00E520FA" w:rsidRPr="00201747">
      <w:rPr>
        <w:color w:val="000000" w:themeColor="text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4284EF" w14:textId="77777777" w:rsidR="001951D6" w:rsidRDefault="001951D6" w:rsidP="00046A23">
      <w:r>
        <w:separator/>
      </w:r>
    </w:p>
  </w:footnote>
  <w:footnote w:type="continuationSeparator" w:id="0">
    <w:p w14:paraId="29FF377F" w14:textId="77777777" w:rsidR="001951D6" w:rsidRDefault="001951D6" w:rsidP="00046A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601BC2" w14:textId="77777777" w:rsidR="00E82943" w:rsidRPr="00E82943" w:rsidRDefault="008A1451" w:rsidP="00046A23">
    <w:pPr>
      <w:pStyle w:val="Header"/>
    </w:pPr>
    <w:r>
      <w:rPr>
        <w:noProof/>
        <w:lang w:val="en-US"/>
      </w:rPr>
      <w:drawing>
        <wp:anchor distT="0" distB="0" distL="114300" distR="114300" simplePos="0" relativeHeight="251658240" behindDoc="1" locked="0" layoutInCell="1" allowOverlap="1" wp14:anchorId="46C11DD6" wp14:editId="79A2855D">
          <wp:simplePos x="0" y="0"/>
          <wp:positionH relativeFrom="column">
            <wp:posOffset>4937760</wp:posOffset>
          </wp:positionH>
          <wp:positionV relativeFrom="paragraph">
            <wp:posOffset>-450215</wp:posOffset>
          </wp:positionV>
          <wp:extent cx="1146175" cy="935990"/>
          <wp:effectExtent l="0" t="0" r="0" b="0"/>
          <wp:wrapNone/>
          <wp:docPr id="17497696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9769602" name="Picture 1"/>
                  <pic:cNvPicPr/>
                </pic:nvPicPr>
                <pic:blipFill rotWithShape="1">
                  <a:blip r:embed="rId1">
                    <a:extLst>
                      <a:ext uri="{28A0092B-C50C-407E-A947-70E740481C1C}">
                        <a14:useLocalDpi xmlns:a14="http://schemas.microsoft.com/office/drawing/2010/main" val="0"/>
                      </a:ext>
                    </a:extLst>
                  </a:blip>
                  <a:srcRect l="-4711" t="-6535" r="4711" b="24873"/>
                  <a:stretch/>
                </pic:blipFill>
                <pic:spPr bwMode="auto">
                  <a:xfrm>
                    <a:off x="0" y="0"/>
                    <a:ext cx="1146175" cy="935990"/>
                  </a:xfrm>
                  <a:prstGeom prst="rect">
                    <a:avLst/>
                  </a:prstGeom>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8A714D"/>
    <w:multiLevelType w:val="hybridMultilevel"/>
    <w:tmpl w:val="E2FA1B3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FB41F4B"/>
    <w:multiLevelType w:val="multilevel"/>
    <w:tmpl w:val="72AEFCD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1A4376"/>
    <w:multiLevelType w:val="hybridMultilevel"/>
    <w:tmpl w:val="9B78EA02"/>
    <w:lvl w:ilvl="0" w:tplc="1FB0105A">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545454"/>
    <w:multiLevelType w:val="hybridMultilevel"/>
    <w:tmpl w:val="BFCC8C5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DDB6A02"/>
    <w:multiLevelType w:val="multilevel"/>
    <w:tmpl w:val="39225A04"/>
    <w:lvl w:ilvl="0">
      <w:start w:val="3"/>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3117D31"/>
    <w:multiLevelType w:val="multilevel"/>
    <w:tmpl w:val="22D0DD2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73252A0"/>
    <w:multiLevelType w:val="multilevel"/>
    <w:tmpl w:val="FF2609FE"/>
    <w:lvl w:ilvl="0">
      <w:start w:val="5"/>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2020208"/>
    <w:multiLevelType w:val="hybridMultilevel"/>
    <w:tmpl w:val="2AA09232"/>
    <w:lvl w:ilvl="0" w:tplc="1FB0105A">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86534045">
    <w:abstractNumId w:val="3"/>
  </w:num>
  <w:num w:numId="2" w16cid:durableId="1690715594">
    <w:abstractNumId w:val="0"/>
  </w:num>
  <w:num w:numId="3" w16cid:durableId="1545480349">
    <w:abstractNumId w:val="4"/>
  </w:num>
  <w:num w:numId="4" w16cid:durableId="414859575">
    <w:abstractNumId w:val="5"/>
  </w:num>
  <w:num w:numId="5" w16cid:durableId="64454416">
    <w:abstractNumId w:val="6"/>
  </w:num>
  <w:num w:numId="6" w16cid:durableId="1758020814">
    <w:abstractNumId w:val="1"/>
  </w:num>
  <w:num w:numId="7" w16cid:durableId="951932934">
    <w:abstractNumId w:val="7"/>
  </w:num>
  <w:num w:numId="8" w16cid:durableId="14661168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46A23"/>
    <w:rsid w:val="000359E4"/>
    <w:rsid w:val="00046A23"/>
    <w:rsid w:val="000E70B5"/>
    <w:rsid w:val="001617F0"/>
    <w:rsid w:val="00161AFC"/>
    <w:rsid w:val="00184976"/>
    <w:rsid w:val="001951D6"/>
    <w:rsid w:val="00201747"/>
    <w:rsid w:val="002148E5"/>
    <w:rsid w:val="002210B7"/>
    <w:rsid w:val="002434A0"/>
    <w:rsid w:val="00260301"/>
    <w:rsid w:val="00270DB3"/>
    <w:rsid w:val="002770E4"/>
    <w:rsid w:val="002D2697"/>
    <w:rsid w:val="00330FF4"/>
    <w:rsid w:val="00337A76"/>
    <w:rsid w:val="003B1BD4"/>
    <w:rsid w:val="003E1EBD"/>
    <w:rsid w:val="00463851"/>
    <w:rsid w:val="00473389"/>
    <w:rsid w:val="004C3998"/>
    <w:rsid w:val="005058B8"/>
    <w:rsid w:val="00512F61"/>
    <w:rsid w:val="005A2121"/>
    <w:rsid w:val="005A7E29"/>
    <w:rsid w:val="005B43E6"/>
    <w:rsid w:val="005C74C8"/>
    <w:rsid w:val="005F1B0D"/>
    <w:rsid w:val="00650D75"/>
    <w:rsid w:val="006609AC"/>
    <w:rsid w:val="006B4391"/>
    <w:rsid w:val="006B441F"/>
    <w:rsid w:val="006B70EB"/>
    <w:rsid w:val="006D0942"/>
    <w:rsid w:val="0071528D"/>
    <w:rsid w:val="007849FB"/>
    <w:rsid w:val="007B2D00"/>
    <w:rsid w:val="007D5ED3"/>
    <w:rsid w:val="007F2F1A"/>
    <w:rsid w:val="00806C72"/>
    <w:rsid w:val="00811AE0"/>
    <w:rsid w:val="0085119A"/>
    <w:rsid w:val="008748DB"/>
    <w:rsid w:val="008A1451"/>
    <w:rsid w:val="008B6893"/>
    <w:rsid w:val="008C1A99"/>
    <w:rsid w:val="0090324F"/>
    <w:rsid w:val="0092104B"/>
    <w:rsid w:val="009313F9"/>
    <w:rsid w:val="00934CFD"/>
    <w:rsid w:val="00974AED"/>
    <w:rsid w:val="009A6F4F"/>
    <w:rsid w:val="009D2ABB"/>
    <w:rsid w:val="00A22A47"/>
    <w:rsid w:val="00AA1CC1"/>
    <w:rsid w:val="00AA432C"/>
    <w:rsid w:val="00AE2775"/>
    <w:rsid w:val="00B02EC3"/>
    <w:rsid w:val="00C51B7E"/>
    <w:rsid w:val="00C71221"/>
    <w:rsid w:val="00CA04C0"/>
    <w:rsid w:val="00CB2AD2"/>
    <w:rsid w:val="00CE4518"/>
    <w:rsid w:val="00CE714A"/>
    <w:rsid w:val="00D03DBD"/>
    <w:rsid w:val="00D2554D"/>
    <w:rsid w:val="00D37FB9"/>
    <w:rsid w:val="00D50904"/>
    <w:rsid w:val="00D76C74"/>
    <w:rsid w:val="00D83B78"/>
    <w:rsid w:val="00E520FA"/>
    <w:rsid w:val="00E82943"/>
    <w:rsid w:val="00EA1CAB"/>
    <w:rsid w:val="00EC75A8"/>
    <w:rsid w:val="00F20BF8"/>
    <w:rsid w:val="00F538F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1B889C57"/>
  <w15:docId w15:val="{5C59814D-726D-4A35-BE9E-9FB54E3DB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6A23"/>
    <w:pPr>
      <w:spacing w:after="240"/>
    </w:pPr>
    <w:rPr>
      <w:rFonts w:ascii="Source Sans 3 Light" w:hAnsi="Source Sans 3 Light"/>
      <w:sz w:val="20"/>
      <w:szCs w:val="20"/>
    </w:rPr>
  </w:style>
  <w:style w:type="paragraph" w:styleId="Heading1">
    <w:name w:val="heading 1"/>
    <w:basedOn w:val="Normal"/>
    <w:next w:val="Normal"/>
    <w:link w:val="Heading1Char"/>
    <w:uiPriority w:val="9"/>
    <w:qFormat/>
    <w:rsid w:val="00046A23"/>
    <w:pPr>
      <w:outlineLvl w:val="0"/>
    </w:pPr>
    <w:rPr>
      <w:rFonts w:ascii="Source Sans 3 SemiBold" w:hAnsi="Source Sans 3 SemiBold"/>
      <w:b/>
      <w:bCs/>
      <w:sz w:val="44"/>
      <w:szCs w:val="44"/>
    </w:rPr>
  </w:style>
  <w:style w:type="paragraph" w:styleId="Heading2">
    <w:name w:val="heading 2"/>
    <w:basedOn w:val="Normal"/>
    <w:next w:val="Normal"/>
    <w:link w:val="Heading2Char"/>
    <w:uiPriority w:val="9"/>
    <w:unhideWhenUsed/>
    <w:qFormat/>
    <w:rsid w:val="00046A23"/>
    <w:pPr>
      <w:outlineLvl w:val="1"/>
    </w:pPr>
    <w:rPr>
      <w:rFonts w:ascii="Bourton Hand Line Bold" w:hAnsi="Bourton Hand Line Bold"/>
      <w:b/>
      <w:bCs/>
      <w:sz w:val="24"/>
      <w:szCs w:val="24"/>
    </w:rPr>
  </w:style>
  <w:style w:type="paragraph" w:styleId="Heading3">
    <w:name w:val="heading 3"/>
    <w:basedOn w:val="Normal"/>
    <w:next w:val="Normal"/>
    <w:link w:val="Heading3Char"/>
    <w:uiPriority w:val="9"/>
    <w:semiHidden/>
    <w:unhideWhenUsed/>
    <w:qFormat/>
    <w:rsid w:val="00E8294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8294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8294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8294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8294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8294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8294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6A23"/>
    <w:rPr>
      <w:rFonts w:ascii="Source Sans 3 SemiBold" w:hAnsi="Source Sans 3 SemiBold"/>
      <w:b/>
      <w:bCs/>
      <w:sz w:val="44"/>
      <w:szCs w:val="44"/>
    </w:rPr>
  </w:style>
  <w:style w:type="character" w:customStyle="1" w:styleId="Heading2Char">
    <w:name w:val="Heading 2 Char"/>
    <w:basedOn w:val="DefaultParagraphFont"/>
    <w:link w:val="Heading2"/>
    <w:uiPriority w:val="9"/>
    <w:rsid w:val="00046A23"/>
    <w:rPr>
      <w:rFonts w:ascii="Bourton Hand Line Bold" w:hAnsi="Bourton Hand Line Bold"/>
      <w:b/>
      <w:bCs/>
      <w:lang w:val="ro-RO"/>
    </w:rPr>
  </w:style>
  <w:style w:type="character" w:customStyle="1" w:styleId="Heading3Char">
    <w:name w:val="Heading 3 Char"/>
    <w:basedOn w:val="DefaultParagraphFont"/>
    <w:link w:val="Heading3"/>
    <w:uiPriority w:val="9"/>
    <w:semiHidden/>
    <w:rsid w:val="00E8294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8294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8294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8294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8294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8294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82943"/>
    <w:rPr>
      <w:rFonts w:eastAsiaTheme="majorEastAsia" w:cstheme="majorBidi"/>
      <w:color w:val="272727" w:themeColor="text1" w:themeTint="D8"/>
    </w:rPr>
  </w:style>
  <w:style w:type="paragraph" w:styleId="Title">
    <w:name w:val="Title"/>
    <w:basedOn w:val="Normal"/>
    <w:next w:val="Normal"/>
    <w:link w:val="TitleChar"/>
    <w:uiPriority w:val="10"/>
    <w:qFormat/>
    <w:rsid w:val="00046A23"/>
    <w:rPr>
      <w:rFonts w:ascii="Source Sans 3 SemiBold" w:hAnsi="Source Sans 3 SemiBold"/>
      <w:b/>
      <w:bCs/>
      <w:sz w:val="60"/>
      <w:szCs w:val="60"/>
    </w:rPr>
  </w:style>
  <w:style w:type="character" w:customStyle="1" w:styleId="TitleChar">
    <w:name w:val="Title Char"/>
    <w:basedOn w:val="DefaultParagraphFont"/>
    <w:link w:val="Title"/>
    <w:uiPriority w:val="10"/>
    <w:rsid w:val="00046A23"/>
    <w:rPr>
      <w:rFonts w:ascii="Source Sans 3 SemiBold" w:hAnsi="Source Sans 3 SemiBold"/>
      <w:b/>
      <w:bCs/>
      <w:sz w:val="60"/>
      <w:szCs w:val="60"/>
      <w:lang w:val="ro-RO"/>
    </w:rPr>
  </w:style>
  <w:style w:type="paragraph" w:styleId="Subtitle">
    <w:name w:val="Subtitle"/>
    <w:basedOn w:val="Normal"/>
    <w:next w:val="Normal"/>
    <w:link w:val="SubtitleChar"/>
    <w:uiPriority w:val="11"/>
    <w:qFormat/>
    <w:rsid w:val="00E8294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8294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8294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82943"/>
    <w:rPr>
      <w:i/>
      <w:iCs/>
      <w:color w:val="404040" w:themeColor="text1" w:themeTint="BF"/>
    </w:rPr>
  </w:style>
  <w:style w:type="paragraph" w:styleId="ListParagraph">
    <w:name w:val="List Paragraph"/>
    <w:basedOn w:val="Normal"/>
    <w:uiPriority w:val="34"/>
    <w:qFormat/>
    <w:rsid w:val="00E82943"/>
    <w:pPr>
      <w:ind w:left="720"/>
      <w:contextualSpacing/>
    </w:pPr>
  </w:style>
  <w:style w:type="character" w:styleId="IntenseEmphasis">
    <w:name w:val="Intense Emphasis"/>
    <w:basedOn w:val="DefaultParagraphFont"/>
    <w:uiPriority w:val="21"/>
    <w:qFormat/>
    <w:rsid w:val="00E82943"/>
    <w:rPr>
      <w:i/>
      <w:iCs/>
      <w:color w:val="0F4761" w:themeColor="accent1" w:themeShade="BF"/>
    </w:rPr>
  </w:style>
  <w:style w:type="paragraph" w:styleId="IntenseQuote">
    <w:name w:val="Intense Quote"/>
    <w:basedOn w:val="Normal"/>
    <w:next w:val="Normal"/>
    <w:link w:val="IntenseQuoteChar"/>
    <w:uiPriority w:val="30"/>
    <w:qFormat/>
    <w:rsid w:val="00E8294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82943"/>
    <w:rPr>
      <w:i/>
      <w:iCs/>
      <w:color w:val="0F4761" w:themeColor="accent1" w:themeShade="BF"/>
    </w:rPr>
  </w:style>
  <w:style w:type="character" w:styleId="IntenseReference">
    <w:name w:val="Intense Reference"/>
    <w:basedOn w:val="DefaultParagraphFont"/>
    <w:uiPriority w:val="32"/>
    <w:qFormat/>
    <w:rsid w:val="00E82943"/>
    <w:rPr>
      <w:b/>
      <w:bCs/>
      <w:smallCaps/>
      <w:color w:val="0F4761" w:themeColor="accent1" w:themeShade="BF"/>
      <w:spacing w:val="5"/>
    </w:rPr>
  </w:style>
  <w:style w:type="paragraph" w:styleId="Header">
    <w:name w:val="header"/>
    <w:basedOn w:val="Normal"/>
    <w:link w:val="HeaderChar"/>
    <w:uiPriority w:val="99"/>
    <w:unhideWhenUsed/>
    <w:rsid w:val="00E82943"/>
    <w:pPr>
      <w:tabs>
        <w:tab w:val="center" w:pos="4513"/>
        <w:tab w:val="right" w:pos="9026"/>
      </w:tabs>
    </w:pPr>
  </w:style>
  <w:style w:type="character" w:customStyle="1" w:styleId="HeaderChar">
    <w:name w:val="Header Char"/>
    <w:basedOn w:val="DefaultParagraphFont"/>
    <w:link w:val="Header"/>
    <w:uiPriority w:val="99"/>
    <w:rsid w:val="00E82943"/>
  </w:style>
  <w:style w:type="paragraph" w:styleId="Footer">
    <w:name w:val="footer"/>
    <w:basedOn w:val="Normal"/>
    <w:link w:val="FooterChar"/>
    <w:uiPriority w:val="99"/>
    <w:unhideWhenUsed/>
    <w:rsid w:val="00E82943"/>
    <w:pPr>
      <w:tabs>
        <w:tab w:val="center" w:pos="4513"/>
        <w:tab w:val="right" w:pos="9026"/>
      </w:tabs>
    </w:pPr>
  </w:style>
  <w:style w:type="character" w:customStyle="1" w:styleId="FooterChar">
    <w:name w:val="Footer Char"/>
    <w:basedOn w:val="DefaultParagraphFont"/>
    <w:link w:val="Footer"/>
    <w:uiPriority w:val="99"/>
    <w:rsid w:val="00E82943"/>
  </w:style>
  <w:style w:type="table" w:styleId="TableGrid">
    <w:name w:val="Table Grid"/>
    <w:basedOn w:val="TableNormal"/>
    <w:uiPriority w:val="39"/>
    <w:rsid w:val="00046A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46A23"/>
    <w:rPr>
      <w:color w:val="467886" w:themeColor="hyperlink"/>
      <w:u w:val="single"/>
    </w:rPr>
  </w:style>
  <w:style w:type="paragraph" w:styleId="NoSpacing">
    <w:name w:val="No Spacing"/>
    <w:uiPriority w:val="1"/>
    <w:qFormat/>
    <w:rsid w:val="00046A23"/>
    <w:rPr>
      <w:rFonts w:ascii="Source Sans 3 Light" w:hAnsi="Source Sans 3 Light"/>
      <w:sz w:val="20"/>
      <w:szCs w:val="20"/>
    </w:rPr>
  </w:style>
  <w:style w:type="character" w:customStyle="1" w:styleId="UnresolvedMention1">
    <w:name w:val="Unresolved Mention1"/>
    <w:basedOn w:val="DefaultParagraphFont"/>
    <w:uiPriority w:val="99"/>
    <w:semiHidden/>
    <w:unhideWhenUsed/>
    <w:rsid w:val="00974A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6649128">
      <w:bodyDiv w:val="1"/>
      <w:marLeft w:val="0"/>
      <w:marRight w:val="0"/>
      <w:marTop w:val="0"/>
      <w:marBottom w:val="0"/>
      <w:divBdr>
        <w:top w:val="none" w:sz="0" w:space="0" w:color="auto"/>
        <w:left w:val="none" w:sz="0" w:space="0" w:color="auto"/>
        <w:bottom w:val="none" w:sz="0" w:space="0" w:color="auto"/>
        <w:right w:val="none" w:sz="0" w:space="0" w:color="auto"/>
      </w:divBdr>
    </w:div>
    <w:div w:id="1229340072">
      <w:bodyDiv w:val="1"/>
      <w:marLeft w:val="0"/>
      <w:marRight w:val="0"/>
      <w:marTop w:val="0"/>
      <w:marBottom w:val="0"/>
      <w:divBdr>
        <w:top w:val="none" w:sz="0" w:space="0" w:color="auto"/>
        <w:left w:val="none" w:sz="0" w:space="0" w:color="auto"/>
        <w:bottom w:val="none" w:sz="0" w:space="0" w:color="auto"/>
        <w:right w:val="none" w:sz="0" w:space="0" w:color="auto"/>
      </w:divBdr>
    </w:div>
    <w:div w:id="124572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eu-mayors.ec.europa.eu/en/The-Cities-Heat-Detox"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nergy-cities.eu/local-heating-and-cooling-plan/" TargetMode="External"/><Relationship Id="rId22"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97926C7A5212A4CA73F8938036D9B3A" ma:contentTypeVersion="16" ma:contentTypeDescription="Crée un document." ma:contentTypeScope="" ma:versionID="855a7786b47a2884e974c036b3458f1c">
  <xsd:schema xmlns:xsd="http://www.w3.org/2001/XMLSchema" xmlns:xs="http://www.w3.org/2001/XMLSchema" xmlns:p="http://schemas.microsoft.com/office/2006/metadata/properties" xmlns:ns2="9ecfea4f-ee54-4671-a1b6-73d55e8c41ed" xmlns:ns3="c5d922da-e512-4c5d-aa42-266487e1f55e" targetNamespace="http://schemas.microsoft.com/office/2006/metadata/properties" ma:root="true" ma:fieldsID="58dc0cb679325dd1cdf1fbb2c58ffb5c" ns2:_="" ns3:_="">
    <xsd:import namespace="9ecfea4f-ee54-4671-a1b6-73d55e8c41ed"/>
    <xsd:import namespace="c5d922da-e512-4c5d-aa42-266487e1f55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fea4f-ee54-4671-a1b6-73d55e8c41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fc801ed7-ebd6-4100-9abd-51aea90216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5d922da-e512-4c5d-aa42-266487e1f55e"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0125cc80-3ee4-4d79-ba4e-9f0a8bf24abe}" ma:internalName="TaxCatchAll" ma:showField="CatchAllData" ma:web="c5d922da-e512-4c5d-aa42-266487e1f5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ecfea4f-ee54-4671-a1b6-73d55e8c41ed">
      <Terms xmlns="http://schemas.microsoft.com/office/infopath/2007/PartnerControls"/>
    </lcf76f155ced4ddcb4097134ff3c332f>
    <TaxCatchAll xmlns="c5d922da-e512-4c5d-aa42-266487e1f55e" xsi:nil="true"/>
  </documentManagement>
</p:properties>
</file>

<file path=customXml/itemProps1.xml><?xml version="1.0" encoding="utf-8"?>
<ds:datastoreItem xmlns:ds="http://schemas.openxmlformats.org/officeDocument/2006/customXml" ds:itemID="{4F77062F-9245-44E7-8DDE-FCBAECD06656}">
  <ds:schemaRefs>
    <ds:schemaRef ds:uri="http://schemas.openxmlformats.org/officeDocument/2006/bibliography"/>
  </ds:schemaRefs>
</ds:datastoreItem>
</file>

<file path=customXml/itemProps2.xml><?xml version="1.0" encoding="utf-8"?>
<ds:datastoreItem xmlns:ds="http://schemas.openxmlformats.org/officeDocument/2006/customXml" ds:itemID="{7B243614-5FF6-454A-B3EA-4C91E43624C9}"/>
</file>

<file path=customXml/itemProps3.xml><?xml version="1.0" encoding="utf-8"?>
<ds:datastoreItem xmlns:ds="http://schemas.openxmlformats.org/officeDocument/2006/customXml" ds:itemID="{2FFE8164-E036-4CD2-9F71-2B247D330175}"/>
</file>

<file path=customXml/itemProps4.xml><?xml version="1.0" encoding="utf-8"?>
<ds:datastoreItem xmlns:ds="http://schemas.openxmlformats.org/officeDocument/2006/customXml" ds:itemID="{89C79681-8089-4ABB-96E0-63BA792C76C0}"/>
</file>

<file path=docProps/app.xml><?xml version="1.0" encoding="utf-8"?>
<Properties xmlns="http://schemas.openxmlformats.org/officeDocument/2006/extended-properties" xmlns:vt="http://schemas.openxmlformats.org/officeDocument/2006/docPropsVTypes">
  <Template>Normal.dotm</Template>
  <TotalTime>91</TotalTime>
  <Pages>6</Pages>
  <Words>1351</Words>
  <Characters>7701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Zeljko Susljic</cp:lastModifiedBy>
  <cp:revision>21</cp:revision>
  <dcterms:created xsi:type="dcterms:W3CDTF">2024-06-07T14:27:00Z</dcterms:created>
  <dcterms:modified xsi:type="dcterms:W3CDTF">2024-08-08T19:34:00Z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0x010100C97926C7A5212A4CA73F8938036D9B3A</vt:lpwstr>
  </property>
</Properties>
</file>