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9561" w14:textId="77777777" w:rsidR="00E82943" w:rsidRPr="003E1EBD" w:rsidRDefault="00EC75A8" w:rsidP="00046A23">
      <w:r>
        <w:rPr>
          <w:noProof/>
        </w:rPr>
        <w:drawing>
          <wp:anchor distT="0" distB="0" distL="114300" distR="114300" simplePos="0" relativeHeight="251659264" behindDoc="0" locked="0" layoutInCell="1" allowOverlap="1" wp14:anchorId="5DE194DB" wp14:editId="5561C657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77777777" w:rsidR="00E82943" w:rsidRPr="003E1EBD" w:rsidRDefault="00EC75A8" w:rsidP="00046A23">
      <w:r>
        <w:rPr>
          <w:noProof/>
        </w:rPr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C51B7E" w:rsidRPr="00046A23" w:rsidRDefault="00046A23" w:rsidP="00046A23">
                            <w:pPr>
                              <w:pStyle w:val="Title"/>
                            </w:pPr>
                            <w:r>
                              <w:t xml:space="preserve">Ključne </w:t>
                            </w:r>
                            <w:r>
                              <w:rPr>
                                <w:b w:val="0"/>
                                <w:bCs w:val="0"/>
                              </w:rPr>
                              <w:t>poruke</w:t>
                            </w:r>
                          </w:p>
                          <w:p w14:paraId="3590FB96" w14:textId="4FFADE1B" w:rsidR="00C51B7E" w:rsidRPr="00046A23" w:rsidRDefault="00046A23" w:rsidP="00046A23">
                            <w:pPr>
                              <w:pStyle w:val="Heading2"/>
                            </w:pPr>
                            <w:r>
                              <w:t>kampanje 2024.-2025.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" filled="f" stroked="f" strokeweight=".5pt">
                <v:textbox>
                  <w:txbxContent>
                    <w:p w14:paraId="720DBD1D" w14:textId="0142C70C" w:rsidR="00C51B7E" w:rsidRPr="00046A23" w:rsidRDefault="00046A23" w:rsidP="00046A23">
                      <w:pPr>
                        <w:pStyle w:val="Title"/>
                      </w:pPr>
                      <w:r>
                        <w:t xml:space="preserve">Ključne </w:t>
                      </w:r>
                      <w:r>
                        <w:rPr>
                          <w:b w:val="0"/>
                          <w:bCs w:val="0"/>
                        </w:rPr>
                        <w:t>poruke</w:t>
                      </w:r>
                    </w:p>
                    <w:p w14:paraId="3590FB96" w14:textId="4FFADE1B" w:rsidR="00C51B7E" w:rsidRPr="00046A23" w:rsidRDefault="00046A23" w:rsidP="00046A23">
                      <w:pPr>
                        <w:pStyle w:val="Heading2"/>
                      </w:pPr>
                      <w:r>
                        <w:t>kampanje 2024.-2025.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2036A29" wp14:editId="704D0265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4"/>
          <w:szCs w:val="44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page"/>
      </w:r>
    </w:p>
    <w:p w14:paraId="47F8665C" w14:textId="77777777" w:rsidR="00046A23" w:rsidRPr="0049466A" w:rsidRDefault="00046A23" w:rsidP="00046A23">
      <w:pPr>
        <w:pStyle w:val="Heading1"/>
      </w:pPr>
      <w:r>
        <w:rPr>
          <w:rStyle w:val="TitleChar"/>
        </w:rPr>
        <w:lastRenderedPageBreak/>
        <w:t xml:space="preserve">Sažetak </w:t>
      </w:r>
      <w:r>
        <w:rPr>
          <w:rStyle w:val="TitleChar"/>
          <w:b/>
          <w:bCs/>
        </w:rPr>
        <w:t>kampanje</w:t>
      </w:r>
    </w:p>
    <w:p w14:paraId="1F7BBCF4" w14:textId="77777777" w:rsidR="00046A23" w:rsidRPr="0049466A" w:rsidRDefault="00046A23" w:rsidP="00046A23">
      <w:pPr>
        <w:pStyle w:val="Heading2"/>
      </w:pPr>
      <w:r>
        <w:t>Naziv kampanje</w:t>
      </w:r>
    </w:p>
    <w:p w14:paraId="690C94D6" w14:textId="3DE5500A" w:rsidR="00046A23" w:rsidRDefault="00046A23" w:rsidP="008B4382">
      <w:r>
        <w:t>The Cities Heat Detox (</w:t>
      </w:r>
      <w:r w:rsidR="008B4382" w:rsidRPr="008B4382">
        <w:t>Detoksikacija gradova od vrućine</w:t>
      </w:r>
      <w:r w:rsidR="008B4382">
        <w:t>)</w:t>
      </w:r>
      <w:r>
        <w:t>.</w:t>
      </w:r>
    </w:p>
    <w:p w14:paraId="22B6B86D" w14:textId="77777777" w:rsidR="00046A23" w:rsidRPr="0049466A" w:rsidRDefault="00046A23" w:rsidP="00046A23">
      <w:pPr>
        <w:pStyle w:val="Heading2"/>
      </w:pPr>
      <w:r>
        <w:t>Tema kampanje</w:t>
      </w:r>
    </w:p>
    <w:p w14:paraId="56CDE98A" w14:textId="77777777" w:rsidR="00046A23" w:rsidRDefault="00046A23" w:rsidP="00046A23">
      <w:r>
        <w:t>Dekarbonizacija gradskog sustava grijanja u skladu s EU-ovim napuštanjem plina kao energenta.</w:t>
      </w:r>
    </w:p>
    <w:p w14:paraId="348538F6" w14:textId="77777777" w:rsidR="00046A23" w:rsidRPr="0049466A" w:rsidRDefault="00046A23" w:rsidP="00046A23">
      <w:pPr>
        <w:pStyle w:val="Heading2"/>
      </w:pPr>
      <w:r>
        <w:t>Trajanje kampanje</w:t>
      </w:r>
    </w:p>
    <w:p w14:paraId="75E7096F" w14:textId="77777777" w:rsidR="00046A23" w:rsidRDefault="00046A23" w:rsidP="00046A23">
      <w:r>
        <w:t>Lipanj 2024. – lipanj 2025.</w:t>
      </w:r>
    </w:p>
    <w:p w14:paraId="3B61DFE2" w14:textId="77777777" w:rsidR="00046A23" w:rsidRPr="0049466A" w:rsidRDefault="00046A23" w:rsidP="00046A23">
      <w:pPr>
        <w:pStyle w:val="Heading2"/>
      </w:pPr>
      <w:r>
        <w:t>Pregled</w:t>
      </w:r>
    </w:p>
    <w:p w14:paraId="34D6C4FB" w14:textId="77777777" w:rsidR="00046A23" w:rsidRDefault="00046A23" w:rsidP="00046A23">
      <w:r>
        <w:t>U svjetlu EU-ovog napuštanja plina kao energenta, ova će kampanja istaknuti kritičnu ulogu dekarbonizacije gradskih sustava grijanja radi ostvarivanja europskih ambicija. Svojim brojnim aktivnostima kampanja nastoji podići svijest i osnažiti lokalna tijela u prelasku s fosilnih goriva, opsežnim planiranjem topline i usvajanjem uvođenjem zajedničkog gradskog sustava grijanja. Kako bi u tome uspjela, kampanja će se fokusirati na dodatne koristi od dekarbonizacije topline u gradovima: zdraviji zrak, suvremenije gospodarstvo i veću energetsku sigurnost. </w:t>
      </w:r>
    </w:p>
    <w:p w14:paraId="2E4FAFE5" w14:textId="77777777" w:rsidR="00046A23" w:rsidRPr="0049466A" w:rsidRDefault="00046A23" w:rsidP="00046A23">
      <w:pPr>
        <w:pStyle w:val="Heading1"/>
      </w:pPr>
      <w:r>
        <w:rPr>
          <w:rStyle w:val="TitleChar"/>
          <w:b/>
          <w:bCs/>
        </w:rPr>
        <w:t>Kampanja</w:t>
      </w:r>
      <w:r>
        <w:rPr>
          <w:rStyle w:val="TitleChar"/>
        </w:rPr>
        <w:t xml:space="preserve"> ukratko</w:t>
      </w:r>
    </w:p>
    <w:p w14:paraId="421BAE72" w14:textId="59F70BE1" w:rsidR="00046A23" w:rsidRPr="00046A23" w:rsidRDefault="008B4382" w:rsidP="008B4382">
      <w:pPr>
        <w:pStyle w:val="Heading2"/>
        <w:rPr>
          <w:u w:val="single"/>
        </w:rPr>
      </w:pPr>
      <w:r w:rsidRPr="008B4382">
        <w:rPr>
          <w:u w:val="single"/>
        </w:rPr>
        <w:t>Detoksikacija gradova od vrućine</w:t>
      </w:r>
    </w:p>
    <w:p w14:paraId="3B00257A" w14:textId="43D2CECD" w:rsidR="00046A23" w:rsidRPr="00516C9B" w:rsidRDefault="00046A23" w:rsidP="00046A23">
      <w:pPr>
        <w:pStyle w:val="Heading2"/>
      </w:pPr>
      <w:r>
        <w:t>Zdrava toplin</w:t>
      </w:r>
      <w:r w:rsidR="00C31983">
        <w:t>a</w:t>
      </w:r>
      <w:r>
        <w:t xml:space="preserve"> za gradove</w:t>
      </w:r>
    </w:p>
    <w:p w14:paraId="0FAA9FE7" w14:textId="77777777" w:rsidR="00046A23" w:rsidRPr="00516C9B" w:rsidRDefault="00046A23" w:rsidP="00046A23">
      <w:pPr>
        <w:spacing w:after="0"/>
        <w:rPr>
          <w:color w:val="000000" w:themeColor="text1"/>
        </w:rPr>
      </w:pPr>
      <w:r>
        <w:rPr>
          <w:color w:val="000000" w:themeColor="text1"/>
        </w:rPr>
        <w:t>Za čišći zrak, snažnije gospodarstvo i otpornije zajednice.</w:t>
      </w:r>
    </w:p>
    <w:p w14:paraId="1FC50795" w14:textId="77777777" w:rsidR="00046A23" w:rsidRPr="00516C9B" w:rsidRDefault="00046A23" w:rsidP="00046A23">
      <w:pPr>
        <w:spacing w:after="0"/>
        <w:rPr>
          <w:color w:val="000000" w:themeColor="text1"/>
        </w:rPr>
      </w:pPr>
    </w:p>
    <w:p w14:paraId="64C0AE7A" w14:textId="77777777" w:rsidR="00046A23" w:rsidRPr="00516C9B" w:rsidRDefault="00046A23" w:rsidP="00046A23">
      <w:pPr>
        <w:spacing w:after="0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#HealthyHeat4Cities #CitiesHeatDetox</w:t>
      </w:r>
    </w:p>
    <w:p w14:paraId="4EF265DF" w14:textId="77777777" w:rsidR="00046A23" w:rsidRDefault="00046A23" w:rsidP="00046A23">
      <w:pPr>
        <w:spacing w:after="0"/>
        <w:rPr>
          <w:lang w:val="en-US"/>
        </w:rPr>
      </w:pPr>
    </w:p>
    <w:p w14:paraId="443AF6E6" w14:textId="09546BFD" w:rsidR="00046A23" w:rsidRPr="00BF58CE" w:rsidRDefault="00046A23" w:rsidP="00046A23">
      <w:pPr>
        <w:spacing w:after="0"/>
      </w:pPr>
      <w:r>
        <w:t>Današnji način grijanja, sagorijevanje</w:t>
      </w:r>
      <w:r w:rsidR="00C31983">
        <w:t>m</w:t>
      </w:r>
      <w:r>
        <w:t xml:space="preserve"> fosilnih goriva, štetan je za naš okoliš, zdravlje i društvo. Grijanje na fosilna goriva koje čini 72 % grijanja u zgradama diljem Europe, pridonosi klimatskim promjenama, energetskoj nesigurnosti i lošoj kvaliteti zraka. Nema sumnje da za zdraviji zrak i sigurniju budućnost naši gradovi trebaju provesti opsežno čišćenje toksičnih izvora topline. </w:t>
      </w:r>
    </w:p>
    <w:p w14:paraId="251EBC0F" w14:textId="77777777" w:rsidR="00046A23" w:rsidRPr="00BF58CE" w:rsidRDefault="00046A23" w:rsidP="00046A23">
      <w:pPr>
        <w:spacing w:after="0"/>
      </w:pPr>
    </w:p>
    <w:p w14:paraId="27215182" w14:textId="656C2E78" w:rsidR="00046A23" w:rsidRPr="00BF58CE" w:rsidRDefault="00046A23" w:rsidP="00046A23">
      <w:pPr>
        <w:spacing w:after="0"/>
      </w:pPr>
      <w:r>
        <w:t xml:space="preserve">Gradovi </w:t>
      </w:r>
      <w:r w:rsidR="00811A67">
        <w:t>mogu</w:t>
      </w:r>
      <w:r>
        <w:t xml:space="preserve"> potencijal</w:t>
      </w:r>
      <w:r w:rsidR="00811A67">
        <w:t>no</w:t>
      </w:r>
      <w:r>
        <w:t xml:space="preserve"> napraviti veliku razliku. Učinkovitim planiranjem grijanja i širenjem zajedničkih rješenja, poput dekarboniziranog gradskog sustava grijanja, lokalna tijela mogu u svojim velikim sustavima grijanja napustiti plin. </w:t>
      </w:r>
    </w:p>
    <w:p w14:paraId="4440BBB2" w14:textId="77777777" w:rsidR="00046A23" w:rsidRPr="00BF58CE" w:rsidRDefault="00046A23" w:rsidP="00046A23">
      <w:pPr>
        <w:spacing w:after="0"/>
      </w:pPr>
    </w:p>
    <w:p w14:paraId="026D82D8" w14:textId="77777777" w:rsidR="00046A23" w:rsidRDefault="00046A23" w:rsidP="00046A23">
      <w:pPr>
        <w:spacing w:after="0"/>
        <w:rPr>
          <w:b/>
          <w:bCs/>
        </w:rPr>
      </w:pPr>
      <w:r>
        <w:rPr>
          <w:b/>
          <w:bCs/>
        </w:rPr>
        <w:t xml:space="preserve">Pridružite se pokretu europskih gradova za detoksikaciju grijanja, odabirom sigurnije i zdravije budućnosti za sve. </w:t>
      </w:r>
    </w:p>
    <w:p w14:paraId="6ABAACB2" w14:textId="77777777" w:rsidR="00046A23" w:rsidRDefault="00046A23" w:rsidP="00046A23">
      <w:pPr>
        <w:spacing w:after="0"/>
        <w:rPr>
          <w:lang w:val="en-US"/>
        </w:rPr>
      </w:pPr>
    </w:p>
    <w:p w14:paraId="16802A38" w14:textId="77777777" w:rsidR="00046A23" w:rsidRDefault="00046A23" w:rsidP="00046A23">
      <w:pPr>
        <w:spacing w:after="0"/>
      </w:pPr>
      <w:r>
        <w:br w:type="page"/>
      </w:r>
    </w:p>
    <w:p w14:paraId="4DE05BFE" w14:textId="06BF7067" w:rsidR="00046A23" w:rsidRPr="00046A23" w:rsidRDefault="00046A23" w:rsidP="00046A23">
      <w:pPr>
        <w:pStyle w:val="Heading1"/>
      </w:pPr>
      <w:r>
        <w:lastRenderedPageBreak/>
        <w:t>Poruka</w:t>
      </w:r>
      <w:r w:rsidR="00C31983">
        <w:t xml:space="preserve"> </w:t>
      </w:r>
      <w:r>
        <w:rPr>
          <w:b w:val="0"/>
          <w:bCs w:val="0"/>
        </w:rPr>
        <w:t>1. stup</w:t>
      </w:r>
    </w:p>
    <w:p w14:paraId="3335FB36" w14:textId="286947BB" w:rsidR="00046A23" w:rsidRDefault="00046A23" w:rsidP="008B4382">
      <w:pPr>
        <w:pStyle w:val="Heading2"/>
      </w:pPr>
      <w:r>
        <w:t xml:space="preserve">Zašto </w:t>
      </w:r>
      <w:r w:rsidR="008B4382" w:rsidRPr="008B4382">
        <w:t xml:space="preserve">detoksikacija </w:t>
      </w:r>
      <w:r w:rsidR="008B4382" w:rsidRPr="008B4382">
        <w:t>gradova od vrućine</w:t>
      </w:r>
    </w:p>
    <w:tbl>
      <w:tblPr>
        <w:tblStyle w:val="TableGrid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046A23" w:rsidRPr="00BF58CE" w14:paraId="4A56E8B5" w14:textId="77777777" w:rsidTr="004C6886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Za zdrave gradove</w:t>
            </w:r>
          </w:p>
          <w:p w14:paraId="61762295" w14:textId="2AFEE12B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Očuvanje zdravlja jednog grada znači upravljanje </w:t>
            </w:r>
            <w:r w:rsidR="00C31983">
              <w:rPr>
                <w:color w:val="000000" w:themeColor="text1"/>
              </w:rPr>
              <w:t xml:space="preserve">u </w:t>
            </w:r>
            <w:r>
              <w:rPr>
                <w:color w:val="000000" w:themeColor="text1"/>
              </w:rPr>
              <w:t>kojem nema toksičnih izvora topline.</w:t>
            </w:r>
          </w:p>
          <w:p w14:paraId="0C1986D9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U globalnoj borbi s klimatskim promjenama, detoksikacija grijanja u gradovima nužan je korak u postizanju nulte stope emisije u Europi do 2050.</w:t>
            </w:r>
          </w:p>
        </w:tc>
      </w:tr>
      <w:tr w:rsidR="00046A23" w:rsidRPr="00BF58CE" w14:paraId="36944075" w14:textId="77777777" w:rsidTr="004C6886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Za čišći zrak</w:t>
            </w:r>
          </w:p>
          <w:p w14:paraId="04D5F068" w14:textId="77777777" w:rsidR="00046A23" w:rsidRPr="00BF58CE" w:rsidRDefault="00046A23" w:rsidP="004C6886">
            <w:pPr>
              <w:jc w:val="center"/>
            </w:pPr>
            <w:r>
              <w:t>Kako bi se poboljšala kvaliteta zraka i zdravlje u gradovima, naročito u gusto naseljenim urbanim sredinama, očuvanjem gradskog okoliša i dobrobiti njegovih stanovnika.</w:t>
            </w:r>
          </w:p>
          <w:p w14:paraId="1E7479A3" w14:textId="77777777" w:rsidR="00046A23" w:rsidRPr="00BF58CE" w:rsidRDefault="00046A23" w:rsidP="004C6886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Za snažnije gospodarstvo</w:t>
            </w:r>
          </w:p>
          <w:p w14:paraId="29DDD771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Kako bi se podržalo energetski učinkovitije, suvremeno i kružno gospodarstvo, otvaranjem radnih mjesta u novim industrijama.</w:t>
            </w:r>
          </w:p>
          <w:p w14:paraId="3E9EC6D1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Za otpornije zajednice</w:t>
            </w:r>
          </w:p>
          <w:p w14:paraId="27385150" w14:textId="7777777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Kako bi se osigurao energetski suverenitet i pravedna tranzicija kojom se sprječava energetsko siromaštvo i ublažavaju dugoročni učinci klimatskih promjena na lokalne zajednice.</w:t>
            </w:r>
          </w:p>
        </w:tc>
      </w:tr>
    </w:tbl>
    <w:p w14:paraId="70798C89" w14:textId="77777777" w:rsidR="00046A23" w:rsidRDefault="00046A23" w:rsidP="00046A23">
      <w:pPr>
        <w:spacing w:after="0"/>
        <w:rPr>
          <w:b/>
          <w:bCs/>
        </w:rPr>
      </w:pPr>
    </w:p>
    <w:p w14:paraId="02116147" w14:textId="7947C853" w:rsidR="00046A23" w:rsidRDefault="00046A23" w:rsidP="00046A23">
      <w:pPr>
        <w:pStyle w:val="Heading1"/>
      </w:pPr>
      <w:r>
        <w:t>Poruka</w:t>
      </w:r>
      <w:r w:rsidR="00C31983">
        <w:t xml:space="preserve"> </w:t>
      </w:r>
      <w:r>
        <w:rPr>
          <w:b w:val="0"/>
          <w:bCs w:val="0"/>
        </w:rPr>
        <w:t>2. stup</w:t>
      </w:r>
    </w:p>
    <w:p w14:paraId="6FCD9DDB" w14:textId="00A3E189" w:rsidR="00046A23" w:rsidRDefault="00046A23" w:rsidP="00046A23">
      <w:pPr>
        <w:pStyle w:val="Heading2"/>
      </w:pPr>
      <w:r>
        <w:t>Što gradovi mogu učiniti za detoks</w:t>
      </w:r>
      <w:r w:rsidR="008B4382">
        <w:t>ikaciju</w:t>
      </w:r>
      <w:r>
        <w:t xml:space="preserve"> svoje </w:t>
      </w:r>
      <w:r w:rsidR="00B46989">
        <w:t>vrućine</w:t>
      </w:r>
      <w:r>
        <w:t>?</w:t>
      </w:r>
    </w:p>
    <w:tbl>
      <w:tblPr>
        <w:tblStyle w:val="TableGrid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046A23" w:rsidRPr="00BF58CE" w14:paraId="3B7DBB54" w14:textId="77777777" w:rsidTr="004C6886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77777777" w:rsidR="00046A23" w:rsidRPr="00516C9B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Za grijanje gradova ne treba koristiti toksične izvore.</w:t>
            </w:r>
          </w:p>
          <w:p w14:paraId="0064F0FD" w14:textId="55552EB7" w:rsidR="00046A23" w:rsidRPr="00516C9B" w:rsidRDefault="00046A23" w:rsidP="004C688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Gradovi mogu na opsežnoj razini provesti detoks</w:t>
            </w:r>
            <w:r w:rsidR="008B4382">
              <w:rPr>
                <w:color w:val="000000" w:themeColor="text1"/>
              </w:rPr>
              <w:t>ikaciju</w:t>
            </w:r>
            <w:r>
              <w:rPr>
                <w:color w:val="000000" w:themeColor="text1"/>
              </w:rPr>
              <w:t xml:space="preserve"> topline masivnim prelaskom na čišće, suvremenije i održivije sustave grijanja. Kako to učiniti u 3 koraka.</w:t>
            </w:r>
          </w:p>
        </w:tc>
      </w:tr>
      <w:tr w:rsidR="00046A23" w:rsidRPr="00BF58CE" w14:paraId="6CF07C99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Poznavanjem topline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515C4AF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Detoks</w:t>
            </w:r>
            <w:r w:rsidR="008B4382">
              <w:rPr>
                <w:b/>
                <w:bCs/>
                <w:color w:val="000000" w:themeColor="text1"/>
              </w:rPr>
              <w:t>ikacij</w:t>
            </w:r>
            <w:r>
              <w:rPr>
                <w:b/>
                <w:bCs/>
                <w:color w:val="000000" w:themeColor="text1"/>
              </w:rPr>
              <w:t>om cijelog grada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77777777" w:rsidR="00046A23" w:rsidRPr="00516C9B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Čišćenjem topline</w:t>
            </w:r>
          </w:p>
        </w:tc>
      </w:tr>
      <w:tr w:rsidR="00046A23" w:rsidRPr="00BF58CE" w14:paraId="13917C63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3C1CD86D" w:rsidR="00046A23" w:rsidRPr="00BF58CE" w:rsidRDefault="00046A23" w:rsidP="004C6886">
            <w:pPr>
              <w:jc w:val="center"/>
            </w:pPr>
            <w:r>
              <w:t xml:space="preserve">Prvi korak </w:t>
            </w:r>
            <w:r w:rsidR="008B4382">
              <w:t>svake detoksikacije</w:t>
            </w:r>
            <w:r>
              <w:t xml:space="preserve"> jest jasno poznavanje sustava: izvora topline u vašem gradu, potražnje za toplinom i potencija</w:t>
            </w:r>
            <w:r w:rsidR="00C31983">
              <w:t>l</w:t>
            </w:r>
            <w:r>
              <w:t>nih alternativa.</w:t>
            </w:r>
          </w:p>
          <w:p w14:paraId="6484289C" w14:textId="77777777" w:rsidR="00046A23" w:rsidRPr="00BF58CE" w:rsidRDefault="00046A23" w:rsidP="004C6886">
            <w:pPr>
              <w:jc w:val="center"/>
            </w:pPr>
            <w:r>
              <w:t>Opsežnim mapiranjem i planiranjem, identificirajte potencijale za dekarbonizaciju izvora topline i smanjenje potražnje, kao i mogućnosti proširenja ili uvođenja zajedničkih mreža sustava gradskog grijanja.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2091968A" w:rsidR="00046A23" w:rsidRPr="00BF58CE" w:rsidRDefault="00046A23" w:rsidP="004C6886">
            <w:pPr>
              <w:jc w:val="center"/>
            </w:pPr>
            <w:r>
              <w:t>Kako biste ostvarili učinkovitij</w:t>
            </w:r>
            <w:r w:rsidR="008B4382">
              <w:t xml:space="preserve">u </w:t>
            </w:r>
            <w:r>
              <w:t>detoks</w:t>
            </w:r>
            <w:r w:rsidR="008B4382">
              <w:t>ikaciju</w:t>
            </w:r>
            <w:r>
              <w:t xml:space="preserve"> kojim će se na širokoj razini smanjiti toksini povezani s grijanjem, razmislite o pristupu za cijeli grad. To znači da je potrebno usvojiti rješenja za zajednički gradski sustav grijanja i hlađenja (DHC).</w:t>
            </w:r>
          </w:p>
          <w:p w14:paraId="3041A9F5" w14:textId="77777777" w:rsidR="00046A23" w:rsidRPr="00BF58CE" w:rsidRDefault="00046A23" w:rsidP="004C6886">
            <w:pPr>
              <w:jc w:val="center"/>
            </w:pPr>
            <w:r>
              <w:t xml:space="preserve">Širenje, razvoj i obnova DHC-a u gusto naseljenim urbanim sredinama ima najveći učinak i predstavlja najekonomičniji način uspješnog korištenja energije s niskim udjelom ugljika na širokoj razini, poboljšanja </w:t>
            </w:r>
            <w:r>
              <w:lastRenderedPageBreak/>
              <w:t>kvalitete zraka i očuvanje energetske sigurnosti.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77777777" w:rsidR="00046A23" w:rsidRPr="00BF58CE" w:rsidRDefault="00046A23" w:rsidP="004C6886">
            <w:pPr>
              <w:jc w:val="center"/>
            </w:pPr>
            <w:r>
              <w:lastRenderedPageBreak/>
              <w:t>Obnova gradskog sustava grijanja opskrbom mreže gradskog grijanja čistim, zdravim izvorima topline najbolje prilagođenim vašem prostoru.</w:t>
            </w:r>
          </w:p>
          <w:p w14:paraId="49EFE784" w14:textId="17931AC9" w:rsidR="00046A23" w:rsidRPr="00BF58CE" w:rsidRDefault="00046A23" w:rsidP="004C6886">
            <w:pPr>
              <w:jc w:val="center"/>
            </w:pPr>
            <w:r>
              <w:t xml:space="preserve">Geotermalna, sunčeva toplina kao i snažne </w:t>
            </w:r>
            <w:r w:rsidR="00B46989">
              <w:t>toplinske pumpe</w:t>
            </w:r>
            <w:r>
              <w:t xml:space="preserve"> pogonjene obnovljivim izvorima izvrstan su izvor obnove gradskog sustava grijanja.</w:t>
            </w:r>
          </w:p>
        </w:tc>
      </w:tr>
    </w:tbl>
    <w:p w14:paraId="4F5D95BD" w14:textId="77777777" w:rsidR="00046A23" w:rsidRDefault="00046A23" w:rsidP="00046A23">
      <w:pPr>
        <w:rPr>
          <w:lang w:val="en-US"/>
        </w:rPr>
      </w:pPr>
    </w:p>
    <w:p w14:paraId="534AEC3F" w14:textId="7D2D3BBB" w:rsidR="005A2121" w:rsidRDefault="005A2121" w:rsidP="008B4382">
      <w:pPr>
        <w:pStyle w:val="Heading2"/>
      </w:pPr>
      <w:r>
        <w:t>Kakv</w:t>
      </w:r>
      <w:r w:rsidR="008B4382">
        <w:t>a</w:t>
      </w:r>
      <w:r>
        <w:t xml:space="preserve"> je </w:t>
      </w:r>
      <w:r w:rsidR="008B4382">
        <w:t>d</w:t>
      </w:r>
      <w:r w:rsidR="008B4382" w:rsidRPr="008B4382">
        <w:t>etoksikacija od vrućine</w:t>
      </w:r>
      <w:r w:rsidR="008B4382" w:rsidRPr="008B4382">
        <w:t xml:space="preserve"> </w:t>
      </w:r>
      <w:r>
        <w:t>u vašem gradu?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14:paraId="335BD7CB" w14:textId="77777777" w:rsidTr="005A2121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6CD87B51" w:rsidR="005A2121" w:rsidRPr="005A2121" w:rsidRDefault="005A2121" w:rsidP="005A212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Stvaranje kombinacije detoks</w:t>
            </w:r>
            <w:r w:rsidR="008B4382">
              <w:rPr>
                <w:b/>
                <w:bCs/>
              </w:rPr>
              <w:t xml:space="preserve">ikacije od vrućine </w:t>
            </w:r>
            <w:r>
              <w:rPr>
                <w:b/>
                <w:bCs/>
              </w:rPr>
              <w:t>u vašem gradu.</w:t>
            </w:r>
          </w:p>
        </w:tc>
      </w:tr>
      <w:tr w:rsidR="005A2121" w14:paraId="26E0ABB6" w14:textId="77777777" w:rsidTr="005A2121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A2121" w:rsidRDefault="005A2121" w:rsidP="005A2121">
            <w:r>
              <w:t>Osnove za zdravo grijanje i hlađenje</w:t>
            </w:r>
          </w:p>
          <w:p w14:paraId="7510CFF9" w14:textId="77777777" w:rsidR="005A2121" w:rsidRDefault="005A2121" w:rsidP="005A2121">
            <w:pPr>
              <w:pStyle w:val="ListParagraph"/>
              <w:numPr>
                <w:ilvl w:val="0"/>
                <w:numId w:val="7"/>
              </w:numPr>
            </w:pPr>
            <w:r>
              <w:t>gradsko grijanje</w:t>
            </w:r>
          </w:p>
          <w:p w14:paraId="3EA3130D" w14:textId="77777777" w:rsidR="005A2121" w:rsidRDefault="005A2121" w:rsidP="005A2121">
            <w:pPr>
              <w:pStyle w:val="ListParagraph"/>
              <w:numPr>
                <w:ilvl w:val="0"/>
                <w:numId w:val="7"/>
              </w:numPr>
            </w:pPr>
            <w:r>
              <w:t>gradsko hlađenje</w:t>
            </w:r>
          </w:p>
          <w:p w14:paraId="65726574" w14:textId="09F685FA" w:rsidR="005A2121" w:rsidRPr="005A2121" w:rsidRDefault="005A2121" w:rsidP="005A2121">
            <w:pPr>
              <w:pStyle w:val="ListParagraph"/>
              <w:numPr>
                <w:ilvl w:val="0"/>
                <w:numId w:val="7"/>
              </w:numPr>
            </w:pPr>
            <w:r>
              <w:t>dizalice topline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77777777" w:rsidR="005A2121" w:rsidRDefault="005A2121" w:rsidP="005A2121">
            <w:r>
              <w:t>Izvori zdravog grijanja i hlađenja</w:t>
            </w:r>
          </w:p>
          <w:p w14:paraId="1DFA75B4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geotermalni</w:t>
            </w:r>
          </w:p>
          <w:p w14:paraId="5F015F28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sunčeva toplina</w:t>
            </w:r>
          </w:p>
          <w:p w14:paraId="4D8376CA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otpadna toplina</w:t>
            </w:r>
          </w:p>
          <w:p w14:paraId="07134E01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zrak</w:t>
            </w:r>
          </w:p>
          <w:p w14:paraId="70AB03C1" w14:textId="2458446A" w:rsidR="005A2121" w:rsidRP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voda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6A16D910" w:rsidR="005A2121" w:rsidRDefault="00C31983" w:rsidP="005A2121">
            <w:r>
              <w:t>D</w:t>
            </w:r>
            <w:r w:rsidR="005A2121">
              <w:t>odaci</w:t>
            </w:r>
          </w:p>
          <w:p w14:paraId="5D1540AA" w14:textId="77777777" w:rsid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biomasa</w:t>
            </w:r>
          </w:p>
          <w:p w14:paraId="6BBC038A" w14:textId="24333F6F" w:rsidR="005A2121" w:rsidRPr="005A2121" w:rsidRDefault="005A2121" w:rsidP="005A2121">
            <w:pPr>
              <w:pStyle w:val="ListParagraph"/>
              <w:numPr>
                <w:ilvl w:val="0"/>
                <w:numId w:val="8"/>
              </w:numPr>
            </w:pPr>
            <w:r>
              <w:t>bioplin</w:t>
            </w:r>
          </w:p>
        </w:tc>
      </w:tr>
    </w:tbl>
    <w:p w14:paraId="2B0BF729" w14:textId="77777777" w:rsidR="00046A23" w:rsidRPr="00516C9B" w:rsidRDefault="00046A23" w:rsidP="00046A23">
      <w:pPr>
        <w:pStyle w:val="Heading1"/>
      </w:pPr>
      <w:r>
        <w:t>Poruka</w:t>
      </w:r>
      <w:r>
        <w:rPr>
          <w:b w:val="0"/>
          <w:bCs w:val="0"/>
        </w:rPr>
        <w:t>3. stup</w:t>
      </w:r>
    </w:p>
    <w:p w14:paraId="0515AF9F" w14:textId="02169DE2" w:rsidR="00046A23" w:rsidRPr="00046A23" w:rsidRDefault="00046A23" w:rsidP="00046A23">
      <w:pPr>
        <w:pStyle w:val="Heading2"/>
      </w:pPr>
      <w:r>
        <w:t>Što gradovi trebaju učiniti za detoks</w:t>
      </w:r>
      <w:r w:rsidR="008B4382">
        <w:t>ikaciju od vrućine</w:t>
      </w:r>
      <w:r>
        <w:t>?</w:t>
      </w:r>
    </w:p>
    <w:p w14:paraId="7B2C8FED" w14:textId="5F105E03" w:rsidR="0090324F" w:rsidRDefault="0090324F" w:rsidP="0090324F">
      <w:r>
        <w:t>Nažalost, gradovi diljem Europe trenutačno se suočavaju s nepovoljnim uvjetima za uspješn</w:t>
      </w:r>
      <w:r w:rsidR="008B4382">
        <w:t>u</w:t>
      </w:r>
      <w:r>
        <w:t xml:space="preserve"> detoks</w:t>
      </w:r>
      <w:r w:rsidR="008B4382">
        <w:t>ikaciju</w:t>
      </w:r>
      <w:r>
        <w:t xml:space="preserve"> </w:t>
      </w:r>
      <w:r w:rsidR="008B4382">
        <w:t>od vrućine</w:t>
      </w:r>
      <w:r>
        <w:t xml:space="preserve">. </w:t>
      </w:r>
      <w:hyperlink r:id="rId14" w:tgtFrame="_blank" w:history="1">
        <w:r>
          <w:rPr>
            <w:rStyle w:val="Hyperlink"/>
          </w:rPr>
          <w:t>EU tracker</w:t>
        </w:r>
      </w:hyperlink>
      <w:r>
        <w:t xml:space="preserve"> koji ocjenjuje status lokalnih planova grijanja i hlađenja u državama članicama EU-a pokazuje da većina zemalja nema odgovarajuće zakonodavne i okvire podrške kako bi općine započele ovaj prvi i ključni korak detoks</w:t>
      </w:r>
      <w:r w:rsidR="008B4382">
        <w:t>ikacije</w:t>
      </w:r>
      <w:r>
        <w:t>: plan grijanja.  </w:t>
      </w:r>
    </w:p>
    <w:p w14:paraId="21AFB5A7" w14:textId="1CD1AF12" w:rsidR="00EA1CAB" w:rsidRDefault="00046A23" w:rsidP="0090324F">
      <w:r>
        <w:t xml:space="preserve">Za uspješan #CitiesHeatDetox, gradovi trebaju obuhvatiti različite </w:t>
      </w:r>
      <w:r w:rsidR="00811A67">
        <w:t>aspekte dobrobiti</w:t>
      </w:r>
      <w:r>
        <w:t xml:space="preserve"> kako bi postigli ostvarili holističk</w:t>
      </w:r>
      <w:r w:rsidR="008B4382">
        <w:t>u</w:t>
      </w:r>
      <w:r>
        <w:t xml:space="preserve"> i učinkovit</w:t>
      </w:r>
      <w:r w:rsidR="008B4382">
        <w:t>u</w:t>
      </w:r>
      <w:r>
        <w:t xml:space="preserve"> detoks</w:t>
      </w:r>
      <w:r w:rsidR="008B4382">
        <w:t>ikaciju</w:t>
      </w:r>
      <w:r>
        <w:t xml:space="preserve">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14:paraId="0605387D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337A76" w:rsidRDefault="00337A76" w:rsidP="00EA1CAB">
            <w:pPr>
              <w:rPr>
                <w:b/>
                <w:bCs/>
              </w:rPr>
            </w:pPr>
          </w:p>
          <w:p w14:paraId="4905ED69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PRISTUP PODACIMA </w:t>
            </w:r>
          </w:p>
          <w:p w14:paraId="78A32C1B" w14:textId="6A17D3AE" w:rsidR="00EA1CAB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>Intelektualna dobrobit</w:t>
            </w:r>
          </w:p>
          <w:p w14:paraId="22E9CC6E" w14:textId="4CA0FCC7" w:rsidR="008748DB" w:rsidRPr="008748DB" w:rsidRDefault="008748DB" w:rsidP="00EA1CAB">
            <w:pPr>
              <w:rPr>
                <w:i/>
                <w:iCs/>
              </w:rPr>
            </w:pPr>
            <w:r>
              <w:rPr>
                <w:i/>
                <w:iCs/>
              </w:rPr>
              <w:t>Osjećaj mentalne i kreativne angažiranosti.</w:t>
            </w:r>
          </w:p>
          <w:p w14:paraId="637FB220" w14:textId="5E1EA0B7" w:rsidR="00EA1CAB" w:rsidRDefault="008748DB" w:rsidP="00EA1CAB">
            <w:r>
              <w:rPr>
                <w:rFonts w:ascii="Source Sans Pro" w:hAnsi="Source Sans Pro"/>
                <w:color w:val="000000" w:themeColor="text1"/>
              </w:rPr>
              <w:t>Pristup bazi podataka postojećeg inventara zgrada za komunalno planiranje i zoniranje grijanja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337A76" w:rsidRDefault="00337A76" w:rsidP="00EA1CAB">
            <w:pPr>
              <w:rPr>
                <w:b/>
                <w:bCs/>
              </w:rPr>
            </w:pPr>
          </w:p>
          <w:p w14:paraId="7A5B4DE7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OPĆINSKI RESURSI </w:t>
            </w:r>
          </w:p>
          <w:p w14:paraId="797285EC" w14:textId="3E09500B" w:rsidR="00EA1CAB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>Fizička dobrobit</w:t>
            </w:r>
          </w:p>
          <w:p w14:paraId="3EE44447" w14:textId="513F2091" w:rsidR="008748DB" w:rsidRPr="008748DB" w:rsidRDefault="0090324F" w:rsidP="00EA1CAB">
            <w:pPr>
              <w:rPr>
                <w:i/>
                <w:iCs/>
              </w:rPr>
            </w:pPr>
            <w:r>
              <w:rPr>
                <w:i/>
                <w:iCs/>
              </w:rPr>
              <w:t>Očuvanje zdrave i uravnotežene kvalitete života.</w:t>
            </w:r>
          </w:p>
          <w:p w14:paraId="73896F38" w14:textId="77777777" w:rsidR="00EA1CAB" w:rsidRDefault="00EA1CAB" w:rsidP="00EA1CAB">
            <w:r>
              <w:t>Lokalni kapaciteti i osoblje kao i dugoročna financijska podrška za provedbu planiranja grijanja, obuku novih stručnjaka, razvoj nove infrastrukture, savjetovanje građana u području energetike, provođenje zakona itd.</w:t>
            </w:r>
          </w:p>
          <w:p w14:paraId="10C729D5" w14:textId="77777777" w:rsidR="00EA1CAB" w:rsidRDefault="00EA1CAB" w:rsidP="00EA1CAB">
            <w:r>
              <w:t>#LocalStaff4Climate</w:t>
            </w:r>
          </w:p>
          <w:p w14:paraId="34E15BAE" w14:textId="3FEA0C8B" w:rsidR="008C1A99" w:rsidRDefault="008C1A99" w:rsidP="00EA1CAB">
            <w:r>
              <w:t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337A76" w:rsidRDefault="00337A76" w:rsidP="00EA1CAB">
            <w:pPr>
              <w:rPr>
                <w:b/>
                <w:bCs/>
              </w:rPr>
            </w:pPr>
          </w:p>
          <w:p w14:paraId="66C9FB0E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>POVOLJAN ZAKONSKI OKVIR</w:t>
            </w:r>
          </w:p>
          <w:p w14:paraId="4BBA5E36" w14:textId="6C8ED83D" w:rsidR="00EA1CAB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>Ekološka dobrobit</w:t>
            </w:r>
          </w:p>
          <w:p w14:paraId="3BB589F5" w14:textId="13A0E34E" w:rsidR="008748DB" w:rsidRPr="008748DB" w:rsidRDefault="008748DB" w:rsidP="00EA1CAB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Život u sigurnom i udobnom okruženju i zajednici. </w:t>
            </w:r>
          </w:p>
          <w:p w14:paraId="47BC69C6" w14:textId="0673370D" w:rsidR="00EA1CAB" w:rsidRPr="00EA1CAB" w:rsidRDefault="00EA1CAB" w:rsidP="00EA1CAB">
            <w:r>
              <w:t>Zakonske mogućnosti osnaživanja energetskog zoniranja i planiranja grijanja kao obveze priključivanja na gradsko grijanje</w:t>
            </w:r>
          </w:p>
          <w:p w14:paraId="2232B017" w14:textId="1D4F4E15" w:rsidR="00EA1CAB" w:rsidRDefault="00EA1CAB" w:rsidP="00EA1CAB">
            <w:r>
              <w:t>Ograničavanje ili zabrane bojlera/kotlova na fosilna goriva, prateće zakonodavstvo za smanjenje potražnje za plinom</w:t>
            </w:r>
          </w:p>
          <w:p w14:paraId="0D9A300F" w14:textId="77777777" w:rsidR="00EA1CAB" w:rsidRPr="00EA1CAB" w:rsidRDefault="00EA1CAB" w:rsidP="00EA1CAB">
            <w:r>
              <w:lastRenderedPageBreak/>
              <w:t>Ukidanje obveza priključivanja zgrada na plinske mreže</w:t>
            </w:r>
          </w:p>
          <w:p w14:paraId="4486E4D2" w14:textId="49B6B70D" w:rsidR="00EA1CAB" w:rsidRPr="00EA1CAB" w:rsidRDefault="00EA1CAB" w:rsidP="0090324F">
            <w:r>
              <w:t>Ukidanje zakonskih prepreka za korištenje lokalnih potencijala grijanja</w:t>
            </w:r>
          </w:p>
        </w:tc>
      </w:tr>
      <w:tr w:rsidR="00EA1CAB" w14:paraId="616DD41E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337A76" w:rsidRDefault="00337A76" w:rsidP="008748DB">
            <w:pPr>
              <w:rPr>
                <w:b/>
                <w:bCs/>
              </w:rPr>
            </w:pPr>
          </w:p>
          <w:p w14:paraId="0D64842F" w14:textId="77777777" w:rsidR="008C1A99" w:rsidRDefault="008C1A99" w:rsidP="008748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JASNA TEHNOLOGIJA </w:t>
            </w:r>
          </w:p>
          <w:p w14:paraId="485F492E" w14:textId="04FEBAC6" w:rsidR="008748DB" w:rsidRDefault="008C1A99" w:rsidP="008748D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Mentalna dobrobit </w:t>
            </w:r>
          </w:p>
          <w:p w14:paraId="591360CC" w14:textId="1F7C8C59" w:rsidR="008748DB" w:rsidRPr="008748DB" w:rsidRDefault="008748DB" w:rsidP="008748DB">
            <w:pPr>
              <w:rPr>
                <w:b/>
                <w:bCs/>
              </w:rPr>
            </w:pPr>
            <w:r>
              <w:rPr>
                <w:i/>
                <w:iCs/>
              </w:rPr>
              <w:t>Uviđanje svrhe i smisla samoosvješćivanja.</w:t>
            </w:r>
          </w:p>
          <w:p w14:paraId="72E95A49" w14:textId="77777777" w:rsidR="00EA1CAB" w:rsidRPr="00EA1CAB" w:rsidRDefault="00EA1CAB" w:rsidP="00EA1CAB">
            <w:r>
              <w:t>Jasno obrazloženje sustava grijanja, vremenskih intervala i razlika među podružnicama, kako bi se za vlasnike poduzeća, komunalna poduzeća itd. uspostavila sigurnost ulaganja.</w:t>
            </w:r>
          </w:p>
          <w:p w14:paraId="1154D1FA" w14:textId="77777777" w:rsidR="00EA1CAB" w:rsidRPr="00EA1CAB" w:rsidRDefault="00EA1CAB" w:rsidP="00EA1CAB">
            <w:pPr>
              <w:rPr>
                <w:lang w:val="en-US"/>
              </w:rPr>
            </w:pPr>
          </w:p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337A76" w:rsidRDefault="00337A76" w:rsidP="00EA1CAB">
            <w:pPr>
              <w:rPr>
                <w:b/>
                <w:bCs/>
              </w:rPr>
            </w:pPr>
          </w:p>
          <w:p w14:paraId="7C6E9787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POTICAJI I SUBVENCIJE </w:t>
            </w:r>
          </w:p>
          <w:p w14:paraId="427D77B9" w14:textId="7A005E11" w:rsidR="00EA1CAB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>Financijska dobrobit</w:t>
            </w:r>
          </w:p>
          <w:p w14:paraId="3E403FD1" w14:textId="17830296" w:rsidR="008748DB" w:rsidRPr="008748DB" w:rsidRDefault="008748DB" w:rsidP="008748DB">
            <w:pPr>
              <w:rPr>
                <w:i/>
                <w:iCs/>
              </w:rPr>
            </w:pPr>
            <w:r>
              <w:rPr>
                <w:i/>
                <w:iCs/>
              </w:rPr>
              <w:t>Financijska stabilnost i planiranje.</w:t>
            </w:r>
          </w:p>
          <w:p w14:paraId="5CD8BE5F" w14:textId="77777777" w:rsidR="00EA1CAB" w:rsidRDefault="00EA1CAB" w:rsidP="00EA1CAB">
            <w:r>
              <w:t>Ekonomski poticaji: cijene, porezi i subvencije za ublažavanje troškova ulaganja</w:t>
            </w:r>
          </w:p>
          <w:p w14:paraId="037F6E42" w14:textId="2F81C653" w:rsidR="00473389" w:rsidRPr="00473389" w:rsidRDefault="00473389" w:rsidP="00473389">
            <w:r>
              <w:t>Poticaji i financijska podrška za iskorištavanje lokalnog potencijala za grijanje </w:t>
            </w:r>
          </w:p>
          <w:p w14:paraId="7E0830FE" w14:textId="071C3933" w:rsidR="00EA1CAB" w:rsidRPr="00EA1CAB" w:rsidRDefault="00473389" w:rsidP="00337A76">
            <w:r>
              <w:t>Poticanje zamjene sustava grijanja u kombinaciji s obnovom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337A76" w:rsidRDefault="00337A76" w:rsidP="00EA1CAB">
            <w:pPr>
              <w:rPr>
                <w:b/>
                <w:bCs/>
              </w:rPr>
            </w:pPr>
          </w:p>
          <w:p w14:paraId="2CFAF64C" w14:textId="77777777" w:rsidR="008C1A99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KOOPERATIVAN ZAKONSKI EKOSUSTAV </w:t>
            </w:r>
          </w:p>
          <w:p w14:paraId="1F70F7B6" w14:textId="12B4E8BE" w:rsidR="00EA1CAB" w:rsidRDefault="008C1A99" w:rsidP="00EA1CAB">
            <w:pPr>
              <w:rPr>
                <w:b/>
                <w:bCs/>
              </w:rPr>
            </w:pPr>
            <w:r>
              <w:rPr>
                <w:b/>
                <w:bCs/>
              </w:rPr>
              <w:t>Socijalna dobrobit</w:t>
            </w:r>
          </w:p>
          <w:p w14:paraId="54C4808E" w14:textId="1D647106" w:rsidR="008748DB" w:rsidRPr="008748DB" w:rsidRDefault="008748DB" w:rsidP="008748DB">
            <w:pPr>
              <w:rPr>
                <w:i/>
                <w:iCs/>
              </w:rPr>
            </w:pPr>
            <w:r>
              <w:rPr>
                <w:i/>
                <w:iCs/>
              </w:rPr>
              <w:t>Osjećaj povezanosti i održavanja odnosa koji imaju smisla.</w:t>
            </w:r>
          </w:p>
          <w:p w14:paraId="24FE4C07" w14:textId="634D3C79" w:rsidR="00EA1CAB" w:rsidRDefault="00EA1CAB" w:rsidP="00EA1CAB">
            <w:r>
              <w:t>Tijekom tranzicije i za sudjelovanje u njoj građanima su bili dostupni poticaji i jasne povlastice za priključivanje na gradsko grijanje.</w:t>
            </w:r>
          </w:p>
          <w:p w14:paraId="1B4C83ED" w14:textId="66DAB203" w:rsidR="00EA1CAB" w:rsidRPr="00EA1CAB" w:rsidRDefault="00EA1CAB" w:rsidP="008748DB">
            <w:r>
              <w:t>Korištenje poduzeća za energetske usluge, od savjetodavnih šaltera do zajedničkog djelovanja s poduzećima u gradskom vlasništvu</w:t>
            </w:r>
          </w:p>
        </w:tc>
      </w:tr>
    </w:tbl>
    <w:p w14:paraId="2BBAC60C" w14:textId="77777777" w:rsidR="00EA1CAB" w:rsidRDefault="00EA1CAB" w:rsidP="00EA1CAB"/>
    <w:p w14:paraId="3B7A0271" w14:textId="77777777" w:rsidR="00046A23" w:rsidRPr="00516C9B" w:rsidRDefault="00046A23" w:rsidP="00046A23">
      <w:pPr>
        <w:pStyle w:val="Heading1"/>
      </w:pPr>
      <w:r>
        <w:t>Poziv na djelovanje</w:t>
      </w:r>
    </w:p>
    <w:tbl>
      <w:tblPr>
        <w:tblStyle w:val="TableGrid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046A23" w:rsidRPr="0057788C" w14:paraId="61118D69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77777777" w:rsidR="00046A23" w:rsidRPr="0057788C" w:rsidRDefault="00046A23" w:rsidP="004C6886">
            <w:pPr>
              <w:jc w:val="center"/>
            </w:pPr>
            <w:r>
              <w:t>Neka svima bude jasno: zdrava toplina u gradovima znači zdravu budućnost Europe!</w:t>
            </w:r>
          </w:p>
          <w:p w14:paraId="2A7A9CDA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Pretplati se na kampanju.</w:t>
            </w:r>
          </w:p>
          <w:p w14:paraId="68684527" w14:textId="4FF3C49B" w:rsidR="00974AED" w:rsidRPr="00974AED" w:rsidRDefault="00974AED" w:rsidP="004C6886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>Primajte novosti kampanje i ponude za uključivanje.</w:t>
            </w:r>
          </w:p>
          <w:p w14:paraId="26DC00A5" w14:textId="5637A52D" w:rsidR="00974AED" w:rsidRPr="00974AED" w:rsidRDefault="00B46989" w:rsidP="004C6886">
            <w:pPr>
              <w:jc w:val="center"/>
            </w:pPr>
            <w:hyperlink r:id="rId15" w:history="1">
              <w:r w:rsidR="00C31983">
                <w:rPr>
                  <w:rStyle w:val="Hyperlink"/>
                  <w:color w:val="0059AA"/>
                </w:rPr>
                <w:t>Poveznica na mrežnu stranicu kampanje.</w:t>
              </w:r>
            </w:hyperlink>
          </w:p>
        </w:tc>
      </w:tr>
      <w:tr w:rsidR="00046A23" w:rsidRPr="0057788C" w14:paraId="53246E1D" w14:textId="77777777" w:rsidTr="004C6886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52CFC41B" w:rsidR="00046A23" w:rsidRPr="0057788C" w:rsidRDefault="00046A23" w:rsidP="004C6886">
            <w:pPr>
              <w:jc w:val="center"/>
            </w:pPr>
            <w:r>
              <w:t xml:space="preserve">Žarko želite ali vam je teško provesti </w:t>
            </w:r>
            <w:r w:rsidR="00811A67">
              <w:t xml:space="preserve">detoksikaciju </w:t>
            </w:r>
            <w:r>
              <w:t>vašeg grada</w:t>
            </w:r>
            <w:r w:rsidR="00811A67">
              <w:t xml:space="preserve"> </w:t>
            </w:r>
            <w:r w:rsidR="00811A67">
              <w:t>od vrućine</w:t>
            </w:r>
            <w:r>
              <w:t>?</w:t>
            </w:r>
          </w:p>
          <w:p w14:paraId="3F237B7E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Pronađi nadahnuće.</w:t>
            </w:r>
          </w:p>
          <w:p w14:paraId="13931434" w14:textId="4F803915" w:rsidR="00974AED" w:rsidRPr="007B2D00" w:rsidRDefault="00974AE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Na karti </w:t>
            </w:r>
            <w:r w:rsidR="00811A67" w:rsidRPr="00811A67">
              <w:rPr>
                <w:color w:val="0059AA"/>
              </w:rPr>
              <w:t>detoksikacij</w:t>
            </w:r>
            <w:r w:rsidR="00811A67">
              <w:rPr>
                <w:color w:val="0059AA"/>
              </w:rPr>
              <w:t>e</w:t>
            </w:r>
            <w:r w:rsidR="00811A67" w:rsidRPr="00811A67">
              <w:rPr>
                <w:color w:val="0059AA"/>
              </w:rPr>
              <w:t xml:space="preserve"> od vrućine</w:t>
            </w:r>
            <w:r>
              <w:rPr>
                <w:color w:val="0059AA"/>
              </w:rPr>
              <w:t xml:space="preserve">.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2F5DA6CC" w:rsidR="00046A23" w:rsidRPr="0057788C" w:rsidRDefault="00046A23" w:rsidP="004C6886">
            <w:pPr>
              <w:jc w:val="center"/>
            </w:pPr>
            <w:r>
              <w:t xml:space="preserve">Već provodite </w:t>
            </w:r>
            <w:r w:rsidR="00811A67">
              <w:t xml:space="preserve">detoksikaciju </w:t>
            </w:r>
            <w:r>
              <w:t>svog grada</w:t>
            </w:r>
            <w:r w:rsidR="00811A67">
              <w:t xml:space="preserve"> </w:t>
            </w:r>
            <w:r w:rsidR="00811A67">
              <w:t>od vrućine</w:t>
            </w:r>
            <w:r>
              <w:t>?</w:t>
            </w:r>
          </w:p>
          <w:p w14:paraId="60AB56B9" w14:textId="3709C842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Predstavi svoju kombinaciju detoks</w:t>
            </w:r>
            <w:r w:rsidR="00811A67">
              <w:rPr>
                <w:b/>
                <w:bCs/>
              </w:rPr>
              <w:t>ikacije</w:t>
            </w:r>
            <w:r>
              <w:rPr>
                <w:b/>
                <w:bCs/>
              </w:rPr>
              <w:t>.</w:t>
            </w:r>
          </w:p>
          <w:p w14:paraId="5BBBEA9D" w14:textId="771188D2" w:rsidR="00974AED" w:rsidRPr="007B2D00" w:rsidRDefault="00974AE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Korištenjem paketa Detox Comms. </w:t>
            </w:r>
          </w:p>
        </w:tc>
      </w:tr>
      <w:tr w:rsidR="00046A23" w:rsidRPr="0057788C" w14:paraId="50792864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77777777" w:rsidR="00046A23" w:rsidRPr="0057788C" w:rsidRDefault="00046A23" w:rsidP="004C6886">
            <w:pPr>
              <w:jc w:val="center"/>
            </w:pPr>
            <w:r>
              <w:t>Što je vašem gradu potrebno za uspješan #CitiesHeatDetox?</w:t>
            </w:r>
          </w:p>
          <w:p w14:paraId="2BB2B687" w14:textId="77777777" w:rsidR="00046A23" w:rsidRDefault="00046A23" w:rsidP="004C68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Podijeli svoju priču!</w:t>
            </w:r>
          </w:p>
          <w:p w14:paraId="3CC79A59" w14:textId="10CA4BC1" w:rsidR="00974AED" w:rsidRPr="007B2D00" w:rsidRDefault="0071528D" w:rsidP="007B2D00">
            <w:pPr>
              <w:jc w:val="center"/>
              <w:rPr>
                <w:color w:val="0059AA"/>
              </w:rPr>
            </w:pPr>
            <w:r>
              <w:rPr>
                <w:color w:val="0059AA"/>
              </w:rPr>
              <w:t xml:space="preserve">Korištenjem paketa Detox Comms. </w:t>
            </w:r>
          </w:p>
        </w:tc>
      </w:tr>
    </w:tbl>
    <w:p w14:paraId="0E974FEB" w14:textId="77777777" w:rsidR="003E1EBD" w:rsidRPr="003E1EBD" w:rsidRDefault="003E1EBD" w:rsidP="00046A23">
      <w:pPr>
        <w:pStyle w:val="Heading1"/>
      </w:pPr>
    </w:p>
    <w:sectPr w:rsidR="003E1EBD" w:rsidRPr="003E1EBD" w:rsidSect="003E1EBD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54005" w14:textId="77777777" w:rsidR="00512F61" w:rsidRDefault="00512F61" w:rsidP="00046A23">
      <w:r>
        <w:separator/>
      </w:r>
    </w:p>
  </w:endnote>
  <w:endnote w:type="continuationSeparator" w:id="0">
    <w:p w14:paraId="5BA1513A" w14:textId="77777777" w:rsidR="00512F61" w:rsidRDefault="00512F61" w:rsidP="0004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3 Light">
    <w:altName w:val="Calibri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0000000000000000000"/>
    <w:charset w:val="00"/>
    <w:family w:val="auto"/>
    <w:notTrueType/>
    <w:pitch w:val="variable"/>
    <w:sig w:usb0="A00002EF" w:usb1="00002049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AB55" w14:textId="1AA23810" w:rsidR="00E82943" w:rsidRPr="00046A23" w:rsidRDefault="00046A23" w:rsidP="00046A23">
    <w:pPr>
      <w:pStyle w:val="Header"/>
    </w:pPr>
    <w:r>
      <w:rPr>
        <w:b/>
        <w:bCs/>
      </w:rPr>
      <w:t>Ključne poruke</w:t>
    </w:r>
    <w:r>
      <w:t xml:space="preserve"> – Kampanja Sporazuma gradonačelnika 2024.-2025.</w:t>
    </w:r>
    <w:r>
      <w:tab/>
    </w:r>
    <w:r>
      <w:tab/>
    </w:r>
    <w:r w:rsidR="00201747" w:rsidRPr="00201747">
      <w:rPr>
        <w:color w:val="000000" w:themeColor="text1"/>
      </w:rPr>
      <w:fldChar w:fldCharType="begin"/>
    </w:r>
    <w:r w:rsidR="00201747" w:rsidRPr="00201747">
      <w:rPr>
        <w:color w:val="000000" w:themeColor="text1"/>
      </w:rPr>
      <w:instrText xml:space="preserve"> PAGE  \* Arabic </w:instrText>
    </w:r>
    <w:r w:rsidR="00201747" w:rsidRPr="00201747">
      <w:rPr>
        <w:color w:val="000000" w:themeColor="text1"/>
      </w:rPr>
      <w:fldChar w:fldCharType="separate"/>
    </w:r>
    <w:r w:rsidR="00201747" w:rsidRPr="00201747">
      <w:rPr>
        <w:color w:val="000000" w:themeColor="text1"/>
      </w:rPr>
      <w:t>1</w:t>
    </w:r>
    <w:r w:rsidR="00201747" w:rsidRPr="00201747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12A0A" w14:textId="77777777" w:rsidR="00512F61" w:rsidRDefault="00512F61" w:rsidP="00046A23">
      <w:r>
        <w:separator/>
      </w:r>
    </w:p>
  </w:footnote>
  <w:footnote w:type="continuationSeparator" w:id="0">
    <w:p w14:paraId="05C5767A" w14:textId="77777777" w:rsidR="00512F61" w:rsidRDefault="00512F61" w:rsidP="0004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7CA4" w14:textId="77777777" w:rsidR="00E82943" w:rsidRPr="00E82943" w:rsidRDefault="008A1451" w:rsidP="00046A2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6A23"/>
    <w:rsid w:val="00054C47"/>
    <w:rsid w:val="000E70B5"/>
    <w:rsid w:val="001617F0"/>
    <w:rsid w:val="00161AFC"/>
    <w:rsid w:val="00184976"/>
    <w:rsid w:val="00201747"/>
    <w:rsid w:val="002148E5"/>
    <w:rsid w:val="002210B7"/>
    <w:rsid w:val="002434A0"/>
    <w:rsid w:val="00270DB3"/>
    <w:rsid w:val="002770E4"/>
    <w:rsid w:val="002D2697"/>
    <w:rsid w:val="00330FF4"/>
    <w:rsid w:val="00337A76"/>
    <w:rsid w:val="003B1BD4"/>
    <w:rsid w:val="003E1EBD"/>
    <w:rsid w:val="00463851"/>
    <w:rsid w:val="00473389"/>
    <w:rsid w:val="004C3998"/>
    <w:rsid w:val="005058B8"/>
    <w:rsid w:val="00512F61"/>
    <w:rsid w:val="005A2121"/>
    <w:rsid w:val="005A7E29"/>
    <w:rsid w:val="005B43E6"/>
    <w:rsid w:val="005C74C8"/>
    <w:rsid w:val="005F1B0D"/>
    <w:rsid w:val="00601EAD"/>
    <w:rsid w:val="006609AC"/>
    <w:rsid w:val="006B441F"/>
    <w:rsid w:val="006B70EB"/>
    <w:rsid w:val="006D0942"/>
    <w:rsid w:val="0071528D"/>
    <w:rsid w:val="007849FB"/>
    <w:rsid w:val="007B2D00"/>
    <w:rsid w:val="007D5ED3"/>
    <w:rsid w:val="007F2F1A"/>
    <w:rsid w:val="00806C72"/>
    <w:rsid w:val="00811A67"/>
    <w:rsid w:val="00811AE0"/>
    <w:rsid w:val="0085119A"/>
    <w:rsid w:val="008748DB"/>
    <w:rsid w:val="008A1451"/>
    <w:rsid w:val="008B4382"/>
    <w:rsid w:val="008C1A99"/>
    <w:rsid w:val="0090324F"/>
    <w:rsid w:val="0091450E"/>
    <w:rsid w:val="0092104B"/>
    <w:rsid w:val="009313F9"/>
    <w:rsid w:val="00934CFD"/>
    <w:rsid w:val="00974AED"/>
    <w:rsid w:val="009A6F4F"/>
    <w:rsid w:val="009D2ABB"/>
    <w:rsid w:val="00A22A47"/>
    <w:rsid w:val="00AA1CC1"/>
    <w:rsid w:val="00AA432C"/>
    <w:rsid w:val="00AE2775"/>
    <w:rsid w:val="00B02EC3"/>
    <w:rsid w:val="00B46989"/>
    <w:rsid w:val="00C31983"/>
    <w:rsid w:val="00C51B7E"/>
    <w:rsid w:val="00C71221"/>
    <w:rsid w:val="00CA04C0"/>
    <w:rsid w:val="00CB2AD2"/>
    <w:rsid w:val="00CE4518"/>
    <w:rsid w:val="00CE714A"/>
    <w:rsid w:val="00D03DBD"/>
    <w:rsid w:val="00D2554D"/>
    <w:rsid w:val="00D37FB9"/>
    <w:rsid w:val="00D50904"/>
    <w:rsid w:val="00D76C74"/>
    <w:rsid w:val="00E82943"/>
    <w:rsid w:val="00E83B09"/>
    <w:rsid w:val="00EA1CAB"/>
    <w:rsid w:val="00EC75A8"/>
    <w:rsid w:val="00F20BF8"/>
    <w:rsid w:val="00F25C4F"/>
    <w:rsid w:val="00F5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046A23"/>
    <w:rPr>
      <w:rFonts w:ascii="Bourton Hand Line Bold" w:hAnsi="Bourton Hand Line Bold"/>
      <w:b/>
      <w:bCs/>
      <w:lang w:val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A23"/>
    <w:rPr>
      <w:rFonts w:ascii="Source Sans 3 SemiBold" w:hAnsi="Source Sans 3 SemiBold"/>
      <w:b/>
      <w:bCs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46A23"/>
    <w:rPr>
      <w:rFonts w:ascii="Source Sans 3 SemiBold" w:hAnsi="Source Sans 3 SemiBold"/>
      <w:b/>
      <w:bCs/>
      <w:sz w:val="60"/>
      <w:szCs w:val="60"/>
      <w:lang w:val="hr-HR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9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9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9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943"/>
  </w:style>
  <w:style w:type="paragraph" w:styleId="Footer">
    <w:name w:val="footer"/>
    <w:basedOn w:val="Normal"/>
    <w:link w:val="Foot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943"/>
  </w:style>
  <w:style w:type="table" w:styleId="TableGrid">
    <w:name w:val="Table Grid"/>
    <w:basedOn w:val="TableNormal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6A23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046A23"/>
    <w:rPr>
      <w:rFonts w:ascii="Source Sans 3 Light" w:hAnsi="Source Sans 3 Light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888EA1-BCC2-4A73-95F5-B7671B79A931}"/>
</file>

<file path=customXml/itemProps3.xml><?xml version="1.0" encoding="utf-8"?>
<ds:datastoreItem xmlns:ds="http://schemas.openxmlformats.org/officeDocument/2006/customXml" ds:itemID="{EF7E8B6E-FAD5-4C45-881F-64D0E69219EE}"/>
</file>

<file path=customXml/itemProps4.xml><?xml version="1.0" encoding="utf-8"?>
<ds:datastoreItem xmlns:ds="http://schemas.openxmlformats.org/officeDocument/2006/customXml" ds:itemID="{B25C5F62-2D9B-4B61-BD21-D460DD95666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Zeljko Susljic</cp:lastModifiedBy>
  <cp:revision>4</cp:revision>
  <dcterms:created xsi:type="dcterms:W3CDTF">2024-08-07T10:29:00Z</dcterms:created>
  <dcterms:modified xsi:type="dcterms:W3CDTF">2024-08-09T08:08:00Z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